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40" w:lineRule="exact"/>
        <w:jc w:val="both"/>
        <w:rPr>
          <w:rFonts w:hint="eastAsia" w:ascii="Times New Roman" w:hAnsi="宋体" w:cs="Times New Roman"/>
          <w:b/>
          <w:sz w:val="28"/>
          <w:szCs w:val="28"/>
        </w:rPr>
      </w:pPr>
      <w:r>
        <w:rPr>
          <w:rFonts w:hint="eastAsia" w:ascii="Times New Roman" w:hAnsi="宋体" w:cs="Times New Roman"/>
          <w:b/>
          <w:sz w:val="28"/>
          <w:szCs w:val="28"/>
        </w:rPr>
        <w:t>附件</w:t>
      </w:r>
      <w:r>
        <w:rPr>
          <w:rFonts w:ascii="Times New Roman" w:hAnsi="Times New Roman" w:cs="Times New Roman"/>
          <w:b/>
          <w:sz w:val="28"/>
          <w:szCs w:val="28"/>
        </w:rPr>
        <w:t>1</w:t>
      </w:r>
      <w:r>
        <w:rPr>
          <w:rFonts w:hint="eastAsia" w:ascii="Times New Roman" w:hAnsi="宋体" w:cs="Times New Roman"/>
          <w:b/>
          <w:sz w:val="28"/>
          <w:szCs w:val="28"/>
        </w:rPr>
        <w:t>：</w:t>
      </w:r>
    </w:p>
    <w:tbl>
      <w:tblPr>
        <w:tblStyle w:val="6"/>
        <w:tblW w:w="9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1681"/>
        <w:gridCol w:w="1561"/>
        <w:gridCol w:w="5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trPr>
        <w:tc>
          <w:tcPr>
            <w:tcW w:w="9764"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棉竹北枢纽互通立交区渠化隔离设施采购计划清单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5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防撞桶</w:t>
            </w:r>
            <w:r>
              <w:rPr>
                <w:rFonts w:hint="eastAsia" w:ascii="宋体" w:hAnsi="宋体" w:eastAsia="宋体" w:cs="宋体"/>
                <w:i w:val="0"/>
                <w:color w:val="000000"/>
                <w:kern w:val="0"/>
                <w:sz w:val="22"/>
                <w:szCs w:val="22"/>
                <w:u w:val="none"/>
                <w:lang w:val="en-US" w:eastAsia="zh-CN" w:bidi="ar"/>
              </w:rPr>
              <w:drawing>
                <wp:inline distT="0" distB="0" distL="114300" distR="114300">
                  <wp:extent cx="9525" cy="9525"/>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2"/>
                <w:szCs w:val="22"/>
                <w:u w:val="none"/>
                <w:lang w:val="en-US" w:eastAsia="zh-CN" w:bidi="ar"/>
              </w:rPr>
              <w:t xml:space="preserve">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1750个</w:t>
            </w:r>
          </w:p>
        </w:tc>
        <w:tc>
          <w:tcPr>
            <w:tcW w:w="5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以GB/T28650-2012《公路防撞桶》为准。        </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 xml:space="preserve">  主要参数：直径为900mm，高为950mm，壁厚不小于6mm，防撞桶外贴反光膜，反光膜单条宽度不小于50mm，连续长度不小于100mm，外形尺寸允许偏差+0.5%。                                      材料为聚乙烯、聚丙烯或其他类型合成树脂为原材料的塑料或硫化橡胶或热塑橡胶等，外贴反光膜等级为二级及以上。                                  </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质保期：3年，质保期内不应有明显变色、永久性变形及表面贴膜剥裂等现象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河沙</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1190m³</w:t>
            </w:r>
          </w:p>
        </w:tc>
        <w:tc>
          <w:tcPr>
            <w:tcW w:w="5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普通中砂，细度模数在3.0--2.3之间。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布袋</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17500个</w:t>
            </w:r>
          </w:p>
        </w:tc>
        <w:tc>
          <w:tcPr>
            <w:tcW w:w="5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材质为涤纶有机硅蓬盖布、耐用性36月以上，规格70cm*30cm</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开标时是否需提供样品：是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1"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太阳</w:t>
            </w:r>
            <w:r>
              <w:rPr>
                <w:rFonts w:hint="eastAsia" w:ascii="宋体" w:hAnsi="宋体" w:cs="宋体"/>
                <w:i w:val="0"/>
                <w:color w:val="000000"/>
                <w:kern w:val="0"/>
                <w:sz w:val="22"/>
                <w:szCs w:val="22"/>
                <w:u w:val="none"/>
                <w:lang w:val="en-US" w:eastAsia="zh-CN" w:bidi="ar"/>
              </w:rPr>
              <w:t xml:space="preserve">能自发光  </w:t>
            </w:r>
            <w:r>
              <w:rPr>
                <w:rFonts w:hint="eastAsia" w:ascii="宋体" w:hAnsi="宋体" w:eastAsia="宋体" w:cs="宋体"/>
                <w:i w:val="0"/>
                <w:color w:val="000000"/>
                <w:kern w:val="0"/>
                <w:sz w:val="22"/>
                <w:szCs w:val="22"/>
                <w:u w:val="none"/>
                <w:lang w:val="en-US" w:eastAsia="zh-CN" w:bidi="ar"/>
              </w:rPr>
              <w:t>轮廓标</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306个</w:t>
            </w:r>
          </w:p>
        </w:tc>
        <w:tc>
          <w:tcPr>
            <w:tcW w:w="5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外壳由 ABS 注塑，贴超强级反光膜，聚碳酸酯灯罩。闪灯采⽤用密封组合圆灯组，2 组×5 颗超⾼高亮 LED， 锂电池带过充、过放保护板，光控功能，同步闪光控制器，⾃动感光开关控制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外壳尺寸：⾼120mm 宽 140mm 厚 85mm 闪光模式：⽩（⻩）灯断续闪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⼯作电压：DC3.7V 锂电池（18650）;260 mA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太阳能板：1.2W 充电电流：280mA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单灯亮度：≥1000 mcd                     </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 xml:space="preserve">    警示距离：≥50 米重                            </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 xml:space="preserve"> 量量：400g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⼯作时间：阴⾬</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雨天</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⽆无光照连续≥240 ⼩小时</w:t>
            </w:r>
            <w:r>
              <w:rPr>
                <w:rFonts w:hint="eastAsia" w:ascii="宋体" w:hAnsi="宋体" w:cs="宋体"/>
                <w:i w:val="0"/>
                <w:color w:val="000000"/>
                <w:kern w:val="0"/>
                <w:sz w:val="22"/>
                <w:szCs w:val="22"/>
                <w:u w:val="none"/>
                <w:lang w:val="en-US" w:eastAsia="zh-CN" w:bidi="ar"/>
              </w:rPr>
              <w:t xml:space="preserve">        质保期：3年</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安装位置：原有新泽西护栏</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开标时是否需提供样品：是。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原有陈旧设施清运、处理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原有陈旧设施按环保要求进行处置</w:t>
            </w:r>
            <w:r>
              <w:rPr>
                <w:rFonts w:hint="eastAsia" w:ascii="宋体" w:hAnsi="宋体" w:cs="宋体"/>
                <w:i w:val="0"/>
                <w:color w:val="000000"/>
                <w:kern w:val="0"/>
                <w:sz w:val="22"/>
                <w:szCs w:val="22"/>
                <w:u w:val="none"/>
                <w:lang w:val="en-US" w:eastAsia="zh-CN" w:bidi="ar"/>
              </w:rPr>
              <w:t>。</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该单项项目最高限价2万元。</w:t>
            </w:r>
          </w:p>
        </w:tc>
      </w:tr>
    </w:tbl>
    <w:p>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幼圆">
    <w:panose1 w:val="02010509060101010101"/>
    <w:charset w:val="86"/>
    <w:family w:val="modern"/>
    <w:pitch w:val="default"/>
    <w:sig w:usb0="00000001" w:usb1="080E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Calibri Light">
    <w:panose1 w:val="020F0302020204030204"/>
    <w:charset w:val="00"/>
    <w:family w:val="roman"/>
    <w:pitch w:val="default"/>
    <w:sig w:usb0="A00002EF" w:usb1="4000207B" w:usb2="00000000" w:usb3="00000000" w:csb0="2000019F" w:csb1="00000000"/>
  </w:font>
  <w:font w:name="Gulim">
    <w:panose1 w:val="020B0600000101010101"/>
    <w:charset w:val="81"/>
    <w:family w:val="auto"/>
    <w:pitch w:val="default"/>
    <w:sig w:usb0="B00002AF" w:usb1="69D77CFB" w:usb2="00000030" w:usb3="00000000" w:csb0="4008009F" w:csb1="DFD70000"/>
  </w:font>
  <w:font w:name="Wingdings 2">
    <w:panose1 w:val="05020102010507070707"/>
    <w:charset w:val="02"/>
    <w:family w:val="roman"/>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方正书宋简体">
    <w:panose1 w:val="03000509000000000000"/>
    <w:charset w:val="86"/>
    <w:family w:val="auto"/>
    <w:pitch w:val="default"/>
    <w:sig w:usb0="00000001" w:usb1="080E0000" w:usb2="00000000" w:usb3="00000000" w:csb0="00040000" w:csb1="00000000"/>
  </w:font>
  <w:font w:name="Heiti SC Light">
    <w:altName w:val="宋体"/>
    <w:panose1 w:val="02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B4170"/>
    <w:rsid w:val="029E05F3"/>
    <w:rsid w:val="056E7A5B"/>
    <w:rsid w:val="22541AAA"/>
    <w:rsid w:val="323442C9"/>
    <w:rsid w:val="48FB4170"/>
    <w:rsid w:val="4ACC7B3D"/>
    <w:rsid w:val="55146DE2"/>
    <w:rsid w:val="74E34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宋体"/>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Subtle Reference"/>
    <w:basedOn w:val="5"/>
    <w:qFormat/>
    <w:uiPriority w:val="31"/>
    <w:rPr>
      <w:smallCaps/>
      <w:color w:val="ED7D31" w:themeColor="accent2"/>
      <w:u w:val="single"/>
      <w14:textFill>
        <w14:solidFill>
          <w14:schemeClr w14:val="accent2"/>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2018-11-30T08:02:00Z</dcterms:created>
  <dc:creator>唐正</dc:creator>
  <cp:lastModifiedBy>田明静</cp:lastModifiedBy>
  <cp:lastPrinted>2019-01-16T01:08:00Z</cp:lastPrinted>
  <dcterms:modified xsi:type="dcterms:W3CDTF">2019-01-16T06:51:25Z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