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宋体" w:cs="Times New Roman"/>
          <w:b/>
          <w:sz w:val="28"/>
          <w:szCs w:val="28"/>
        </w:rPr>
        <w:t>附件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hint="eastAsia" w:ascii="Times New Roman" w:hAnsi="宋体" w:cs="Times New Roman"/>
          <w:b/>
          <w:sz w:val="28"/>
          <w:szCs w:val="28"/>
        </w:rPr>
        <w:t>：太阳能信号同步警示边缘灯技术参数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宋体" w:cs="Times New Roman"/>
          <w:b/>
          <w:sz w:val="21"/>
          <w:szCs w:val="21"/>
        </w:rPr>
      </w:pP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外壳尺寸：</w:t>
      </w:r>
      <w:r>
        <w:rPr>
          <w:rFonts w:ascii="Times New Roman" w:hAnsi="Times New Roman" w:cs="Times New Roman"/>
          <w:sz w:val="21"/>
          <w:szCs w:val="21"/>
        </w:rPr>
        <w:t xml:space="preserve">510mm*180mm*70mm 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颜</w:t>
      </w:r>
      <w:r>
        <w:rPr>
          <w:rFonts w:ascii="Times New Roman" w:hAnsi="Times New Roman" w:cs="Times New Roman"/>
          <w:b/>
          <w:sz w:val="21"/>
          <w:szCs w:val="21"/>
        </w:rPr>
        <w:t xml:space="preserve">    </w:t>
      </w:r>
      <w:r>
        <w:rPr>
          <w:rFonts w:hint="eastAsia" w:ascii="Times New Roman" w:hAnsi="宋体" w:cs="Times New Roman"/>
          <w:b/>
          <w:sz w:val="21"/>
          <w:szCs w:val="21"/>
        </w:rPr>
        <w:t>色：</w:t>
      </w:r>
      <w:r>
        <w:rPr>
          <w:rFonts w:hint="eastAsia" w:ascii="Times New Roman" w:hAnsi="宋体" w:cs="Times New Roman"/>
          <w:sz w:val="21"/>
          <w:szCs w:val="21"/>
        </w:rPr>
        <w:t>双黄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pacing w:val="3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闪光模式：</w:t>
      </w:r>
      <w:r>
        <w:rPr>
          <w:rFonts w:hint="eastAsia" w:ascii="Times New Roman" w:hAnsi="宋体" w:cs="Times New Roman"/>
          <w:sz w:val="21"/>
          <w:szCs w:val="21"/>
        </w:rPr>
        <w:t>黄灯断续闪</w:t>
      </w:r>
      <w:r>
        <w:rPr>
          <w:rFonts w:ascii="Times New Roman" w:hAnsi="Times New Roman" w:cs="Times New Roman"/>
          <w:spacing w:val="3"/>
          <w:sz w:val="21"/>
          <w:szCs w:val="21"/>
        </w:rPr>
        <w:t xml:space="preserve">  </w:t>
      </w:r>
    </w:p>
    <w:p>
      <w:pPr>
        <w:widowControl/>
        <w:spacing w:line="360" w:lineRule="auto"/>
        <w:ind w:right="556" w:rightChars="265"/>
        <w:textAlignment w:val="baseline"/>
      </w:pPr>
      <w:r>
        <w:rPr>
          <w:rFonts w:hint="eastAsia" w:hAnsi="宋体"/>
          <w:b/>
        </w:rPr>
        <w:t>闪光频率：</w:t>
      </w:r>
      <w:r>
        <w:t>60</w:t>
      </w:r>
      <w:r>
        <w:rPr>
          <w:rFonts w:hint="eastAsia" w:hAnsi="宋体"/>
        </w:rPr>
        <w:t>次</w:t>
      </w:r>
      <w:r>
        <w:t>/m</w:t>
      </w:r>
    </w:p>
    <w:p>
      <w:pPr>
        <w:widowControl/>
        <w:spacing w:line="360" w:lineRule="auto"/>
        <w:ind w:right="556" w:rightChars="265"/>
        <w:textAlignment w:val="baseline"/>
      </w:pPr>
      <w:r>
        <w:rPr>
          <w:rFonts w:hint="eastAsia" w:hAnsi="宋体"/>
          <w:b/>
        </w:rPr>
        <w:t>黄（白）灯断续闪：</w:t>
      </w:r>
      <w:r>
        <w:rPr>
          <w:rFonts w:hint="eastAsia" w:hAnsi="宋体"/>
        </w:rPr>
        <w:t>亮</w:t>
      </w:r>
      <w:r>
        <w:t>0.5</w:t>
      </w:r>
      <w:r>
        <w:rPr>
          <w:rFonts w:hint="eastAsia" w:hAnsi="宋体"/>
        </w:rPr>
        <w:t>秒</w:t>
      </w:r>
      <w:r>
        <w:t>-</w:t>
      </w:r>
      <w:r>
        <w:rPr>
          <w:rFonts w:hint="eastAsia" w:hAnsi="宋体"/>
        </w:rPr>
        <w:t>灭</w:t>
      </w:r>
      <w:r>
        <w:t>0.5</w:t>
      </w:r>
      <w:r>
        <w:rPr>
          <w:rFonts w:hint="eastAsia" w:hAnsi="宋体"/>
        </w:rPr>
        <w:t>秒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工作电压：</w:t>
      </w:r>
      <w:r>
        <w:rPr>
          <w:rFonts w:ascii="Times New Roman" w:hAnsi="Times New Roman" w:cs="Times New Roman"/>
          <w:sz w:val="21"/>
          <w:szCs w:val="21"/>
        </w:rPr>
        <w:t xml:space="preserve">DC12V                   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锂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eastAsia" w:ascii="Times New Roman" w:hAnsi="宋体" w:cs="Times New Roman"/>
          <w:b/>
          <w:sz w:val="21"/>
          <w:szCs w:val="21"/>
        </w:rPr>
        <w:t>电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hint="eastAsia" w:ascii="Times New Roman" w:hAnsi="宋体" w:cs="Times New Roman"/>
          <w:b/>
          <w:sz w:val="21"/>
          <w:szCs w:val="21"/>
        </w:rPr>
        <w:t>池：</w:t>
      </w:r>
      <w:r>
        <w:rPr>
          <w:rFonts w:ascii="Times New Roman" w:hAnsi="Times New Roman" w:cs="Times New Roman"/>
          <w:sz w:val="21"/>
          <w:szCs w:val="21"/>
        </w:rPr>
        <w:t xml:space="preserve">8.8AH   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太阳能板：</w:t>
      </w:r>
      <w:r>
        <w:rPr>
          <w:rFonts w:ascii="Times New Roman" w:hAnsi="Times New Roman" w:cs="Times New Roman"/>
          <w:sz w:val="21"/>
          <w:szCs w:val="21"/>
        </w:rPr>
        <w:t xml:space="preserve">12W                     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充电电流：</w:t>
      </w:r>
      <w:r>
        <w:rPr>
          <w:rFonts w:ascii="Times New Roman" w:hAnsi="Times New Roman" w:cs="Times New Roman"/>
          <w:sz w:val="21"/>
          <w:szCs w:val="21"/>
        </w:rPr>
        <w:t>840mA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单灯亮度：</w:t>
      </w:r>
      <w:r>
        <w:rPr>
          <w:rFonts w:ascii="Times New Roman" w:hAnsi="Times New Roman" w:cs="Times New Roman"/>
          <w:sz w:val="21"/>
          <w:szCs w:val="21"/>
        </w:rPr>
        <w:t xml:space="preserve">≥10000mcd             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警示距离：</w:t>
      </w:r>
      <w:r>
        <w:rPr>
          <w:rFonts w:ascii="Times New Roman" w:hAnsi="Times New Roman" w:cs="Times New Roman"/>
          <w:sz w:val="21"/>
          <w:szCs w:val="21"/>
        </w:rPr>
        <w:t>≥1000</w:t>
      </w:r>
      <w:r>
        <w:rPr>
          <w:rFonts w:hint="eastAsia" w:ascii="Times New Roman" w:hAnsi="宋体" w:cs="Times New Roman"/>
          <w:sz w:val="21"/>
          <w:szCs w:val="21"/>
        </w:rPr>
        <w:t>米</w:t>
      </w:r>
    </w:p>
    <w:p>
      <w:pPr>
        <w:spacing w:line="360" w:lineRule="auto"/>
        <w:ind w:left="420" w:hanging="420" w:hangingChars="199"/>
        <w:rPr>
          <w:spacing w:val="3"/>
        </w:rPr>
      </w:pPr>
      <w:r>
        <w:rPr>
          <w:rFonts w:hint="eastAsia" w:hAnsi="宋体"/>
          <w:b/>
        </w:rPr>
        <w:t>重</w:t>
      </w:r>
      <w:r>
        <w:rPr>
          <w:b/>
        </w:rPr>
        <w:t xml:space="preserve">    </w:t>
      </w:r>
      <w:r>
        <w:rPr>
          <w:rFonts w:hint="eastAsia" w:hAnsi="宋体"/>
          <w:b/>
        </w:rPr>
        <w:t>量：</w:t>
      </w:r>
      <w:r>
        <w:t xml:space="preserve">4Kg                     </w:t>
      </w:r>
      <w:r>
        <w:rPr>
          <w:spacing w:val="3"/>
        </w:rPr>
        <w:t xml:space="preserve"> </w:t>
      </w:r>
    </w:p>
    <w:p>
      <w:pPr>
        <w:spacing w:line="360" w:lineRule="auto"/>
        <w:ind w:left="420" w:hanging="420" w:hangingChars="199"/>
      </w:pPr>
      <w:r>
        <w:rPr>
          <w:rFonts w:hint="eastAsia" w:hAnsi="宋体"/>
          <w:b/>
        </w:rPr>
        <w:t>安装管尺寸：</w:t>
      </w:r>
      <w:r>
        <w:rPr>
          <w:rFonts w:hint="eastAsia" w:hAnsi="宋体"/>
        </w:rPr>
        <w:t>内径</w:t>
      </w:r>
      <w:r>
        <w:t>70mm</w:t>
      </w:r>
    </w:p>
    <w:p>
      <w:pPr>
        <w:pStyle w:val="4"/>
        <w:spacing w:before="0" w:beforeAutospacing="0" w:after="0" w:afterAutospacing="0" w:line="360" w:lineRule="auto"/>
        <w:ind w:left="420" w:hanging="420" w:hangingChars="199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工作时间：</w:t>
      </w:r>
      <w:r>
        <w:rPr>
          <w:rFonts w:hint="eastAsia" w:ascii="Times New Roman" w:hAnsi="宋体" w:cs="Times New Roman"/>
          <w:sz w:val="21"/>
          <w:szCs w:val="21"/>
        </w:rPr>
        <w:t>阴雨天无光照连续</w:t>
      </w:r>
      <w:r>
        <w:rPr>
          <w:rFonts w:ascii="Times New Roman" w:hAnsi="Times New Roman" w:cs="Times New Roman"/>
          <w:sz w:val="21"/>
          <w:szCs w:val="21"/>
        </w:rPr>
        <w:t>240</w:t>
      </w:r>
      <w:r>
        <w:rPr>
          <w:rFonts w:hint="eastAsia" w:ascii="Times New Roman" w:hAnsi="宋体" w:cs="Times New Roman"/>
          <w:sz w:val="21"/>
          <w:szCs w:val="21"/>
        </w:rPr>
        <w:t>小时以上</w:t>
      </w:r>
    </w:p>
    <w:p>
      <w:pPr>
        <w:pStyle w:val="4"/>
        <w:spacing w:before="0" w:beforeAutospacing="0" w:after="0" w:afterAutospacing="0" w:line="360" w:lineRule="auto"/>
        <w:ind w:left="1840" w:leftChars="1" w:hanging="1838" w:hangingChars="872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宋体" w:cs="Times New Roman"/>
          <w:b/>
          <w:sz w:val="21"/>
          <w:szCs w:val="21"/>
        </w:rPr>
        <w:t>自动感光开关控制：</w:t>
      </w:r>
      <w:r>
        <w:rPr>
          <w:rFonts w:hint="eastAsia" w:ascii="Times New Roman" w:hAnsi="宋体" w:cs="Times New Roman"/>
          <w:sz w:val="21"/>
          <w:szCs w:val="21"/>
        </w:rPr>
        <w:t>太阳能板受光线影响，光线渐暗输出电压降低到某一定值时，警示灯自动打开。光线渐亮输出电压升高到一定值时，警示灯自动关闭。</w:t>
      </w:r>
    </w:p>
    <w:p>
      <w:pPr>
        <w:pStyle w:val="4"/>
        <w:spacing w:before="0" w:beforeAutospacing="0" w:after="0" w:afterAutospacing="0" w:line="360" w:lineRule="auto"/>
        <w:ind w:left="1699" w:hanging="1699" w:hangingChars="806"/>
        <w:rPr>
          <w:rFonts w:ascii="Times New Roman" w:hAnsi="Times New Roman" w:cs="Times New Roman"/>
          <w:spacing w:val="6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GPS</w:t>
      </w:r>
      <w:r>
        <w:rPr>
          <w:rFonts w:hint="eastAsia" w:ascii="Times New Roman" w:hAnsi="宋体" w:cs="Times New Roman"/>
          <w:b/>
          <w:sz w:val="21"/>
          <w:szCs w:val="21"/>
        </w:rPr>
        <w:t>同步闪控制：</w:t>
      </w:r>
      <w:r>
        <w:rPr>
          <w:rFonts w:hint="eastAsia" w:ascii="Times New Roman" w:hAnsi="宋体" w:cs="Times New Roman"/>
          <w:spacing w:val="6"/>
          <w:sz w:val="21"/>
          <w:szCs w:val="21"/>
        </w:rPr>
        <w:t>产品由卫星信号控制同步闪光，无论距离远近，无论数量多少，都会同时亮灭。</w:t>
      </w:r>
    </w:p>
    <w:p>
      <w:pPr>
        <w:pStyle w:val="2"/>
        <w:spacing w:line="4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hint="eastAsia" w:ascii="Times New Roman" w:hAnsi="宋体" w:cs="Times New Roman"/>
          <w:b/>
          <w:color w:val="000000"/>
          <w:sz w:val="24"/>
          <w:szCs w:val="24"/>
        </w:rPr>
        <w:t>参考图样：</w:t>
      </w:r>
    </w:p>
    <w:p>
      <w:pPr>
        <w:pStyle w:val="2"/>
        <w:spacing w:line="4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503315456" behindDoc="1" locked="0" layoutInCell="1" allowOverlap="1">
            <wp:simplePos x="0" y="0"/>
            <wp:positionH relativeFrom="column">
              <wp:posOffset>2693035</wp:posOffset>
            </wp:positionH>
            <wp:positionV relativeFrom="paragraph">
              <wp:posOffset>210185</wp:posOffset>
            </wp:positionV>
            <wp:extent cx="1144905" cy="2597785"/>
            <wp:effectExtent l="0" t="0" r="17145" b="1206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122555</wp:posOffset>
            </wp:positionV>
            <wp:extent cx="1524000" cy="2676525"/>
            <wp:effectExtent l="0" t="0" r="0" b="9525"/>
            <wp:wrapThrough wrapText="bothSides">
              <wp:wrapPolygon>
                <wp:start x="0" y="0"/>
                <wp:lineTo x="0" y="21523"/>
                <wp:lineTo x="21330" y="21523"/>
                <wp:lineTo x="21330" y="0"/>
                <wp:lineTo x="0" y="0"/>
              </wp:wrapPolygon>
            </wp:wrapThrough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spacing w:line="440" w:lineRule="exact"/>
        <w:jc w:val="both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>
      <w:pPr>
        <w:pStyle w:val="2"/>
        <w:spacing w:line="440" w:lineRule="exact"/>
        <w:jc w:val="center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spacing w:line="440" w:lineRule="exact"/>
        <w:jc w:val="center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spacing w:line="440" w:lineRule="exact"/>
        <w:jc w:val="both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1.法定代表人身份证明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（样本）</w:t>
      </w:r>
    </w:p>
    <w:p>
      <w:pPr>
        <w:spacing w:line="430" w:lineRule="exact"/>
        <w:ind w:firstLine="822" w:firstLineChars="257"/>
        <w:rPr>
          <w:rFonts w:hint="eastAsia" w:ascii="宋体" w:hAnsi="宋体" w:eastAsia="宋体" w:cs="宋体"/>
          <w:sz w:val="32"/>
          <w:szCs w:val="32"/>
        </w:rPr>
      </w:pP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投标人名称：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成立时间：年月日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职务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（投标人名称）</w:t>
      </w:r>
      <w:r>
        <w:rPr>
          <w:rFonts w:hint="eastAsia" w:ascii="宋体" w:hAnsi="宋体" w:eastAsia="宋体" w:cs="宋体"/>
          <w:sz w:val="28"/>
          <w:szCs w:val="28"/>
        </w:rPr>
        <w:t>的法定代表人。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autoSpaceDE w:val="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投标人：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（全称）  （盖单位章） 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期：年月日</w:t>
      </w:r>
    </w:p>
    <w:p>
      <w:pPr>
        <w:autoSpaceDE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附法定代表人身份证复印件（盖单位章）</w:t>
      </w:r>
    </w:p>
    <w:p>
      <w:pPr>
        <w:spacing w:line="43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3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3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授权委托书（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样本</w:t>
      </w:r>
      <w:r>
        <w:rPr>
          <w:rFonts w:hint="eastAsia" w:ascii="宋体" w:hAnsi="宋体" w:eastAsia="宋体" w:cs="宋体"/>
          <w:b/>
          <w:sz w:val="32"/>
          <w:szCs w:val="32"/>
        </w:rPr>
        <w:t>）</w:t>
      </w:r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autoSpaceDE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姓名）系（报价人名称）的法定代表人，现委托（姓名）为我方代理人。代理人根据授权，以我方名义签署、澄清、说明、补正、递交、撤回、修改（项目名称）报价文件、签订合同和处理有关事宜，其法律后果由我方承担。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委托期限： 本项目报价有效期内  。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代理人无转委托权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  价  人：       （全称）（盖单位章）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法定代表人： （签字）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委托代理人：（签字）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身份证号码：</w:t>
      </w:r>
    </w:p>
    <w:p>
      <w:pPr>
        <w:autoSpaceDE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日期：年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 日</w:t>
      </w:r>
    </w:p>
    <w:p>
      <w:pPr>
        <w:pStyle w:val="2"/>
        <w:spacing w:line="440" w:lineRule="exact"/>
        <w:jc w:val="center"/>
        <w:rPr>
          <w:rFonts w:hint="eastAsia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18" w:right="1418" w:bottom="1134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7281A"/>
    <w:rsid w:val="044D67A5"/>
    <w:rsid w:val="334E36CC"/>
    <w:rsid w:val="3F8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2019-05-28T03:49:00Z</dcterms:created>
  <dc:creator>汪洋</dc:creator>
  <cp:lastModifiedBy>汪洋</cp:lastModifiedBy>
  <cp:lastPrinted>2019-05-28T03:51:00Z</cp:lastPrinted>
  <dcterms:modified xsi:type="dcterms:W3CDTF">2019-05-28T06:32:38Z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