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四川成乐高速公路有限责任公司运营管理分公司</w:t>
      </w:r>
    </w:p>
    <w:p>
      <w:pPr>
        <w:jc w:val="center"/>
        <w:rPr>
          <w:rFonts w:hint="eastAsia" w:ascii="方正小标宋简体" w:eastAsia="方正小标宋简体"/>
          <w:spacing w:val="-30"/>
          <w:sz w:val="44"/>
          <w:szCs w:val="44"/>
          <w:lang w:val="en-US" w:eastAsia="zh-CN"/>
        </w:rPr>
      </w:pPr>
      <w:r>
        <w:rPr>
          <w:rFonts w:hint="eastAsia" w:ascii="方正小标宋简体" w:hAnsi="Times New Roman" w:eastAsia="方正小标宋简体" w:cs="Times New Roman"/>
          <w:spacing w:val="-30"/>
          <w:sz w:val="44"/>
          <w:szCs w:val="44"/>
          <w:lang w:val="en-US" w:eastAsia="zh-CN"/>
        </w:rPr>
        <w:t>滑移装载机采购项目</w:t>
      </w:r>
    </w:p>
    <w:p>
      <w:pPr>
        <w:ind w:firstLine="2280" w:firstLineChars="600"/>
        <w:jc w:val="center"/>
        <w:rPr>
          <w:rFonts w:hint="eastAsia" w:ascii="方正小标宋简体" w:eastAsia="方正小标宋简体"/>
          <w:spacing w:val="-30"/>
          <w:sz w:val="44"/>
          <w:szCs w:val="44"/>
          <w:lang w:val="en-US" w:eastAsia="zh-CN"/>
        </w:rPr>
      </w:pPr>
    </w:p>
    <w:p>
      <w:pPr>
        <w:ind w:firstLine="2660" w:firstLineChars="700"/>
        <w:jc w:val="center"/>
        <w:rPr>
          <w:rFonts w:hint="eastAsia" w:ascii="方正小标宋简体" w:eastAsia="方正小标宋简体"/>
          <w:spacing w:val="-30"/>
          <w:sz w:val="44"/>
          <w:szCs w:val="44"/>
          <w:lang w:val="en-US" w:eastAsia="zh-CN"/>
        </w:rPr>
      </w:pPr>
    </w:p>
    <w:p>
      <w:pPr>
        <w:ind w:firstLine="2660" w:firstLineChars="700"/>
        <w:jc w:val="center"/>
        <w:rPr>
          <w:rFonts w:hint="eastAsia" w:ascii="方正小标宋简体" w:eastAsia="方正小标宋简体"/>
          <w:spacing w:val="-30"/>
          <w:sz w:val="44"/>
          <w:szCs w:val="44"/>
          <w:lang w:val="en-US" w:eastAsia="zh-CN"/>
        </w:rPr>
      </w:pPr>
    </w:p>
    <w:p>
      <w:pPr>
        <w:ind w:firstLine="2660" w:firstLineChars="700"/>
        <w:jc w:val="center"/>
        <w:rPr>
          <w:rFonts w:hint="eastAsia" w:ascii="方正小标宋简体" w:eastAsia="方正小标宋简体"/>
          <w:spacing w:val="-30"/>
          <w:sz w:val="44"/>
          <w:szCs w:val="44"/>
          <w:lang w:val="en-US" w:eastAsia="zh-CN"/>
        </w:rPr>
      </w:pPr>
    </w:p>
    <w:p>
      <w:pPr>
        <w:jc w:val="center"/>
        <w:rPr>
          <w:rFonts w:hint="eastAsia" w:ascii="方正小标宋简体" w:eastAsia="方正小标宋简体"/>
          <w:spacing w:val="-30"/>
          <w:sz w:val="44"/>
          <w:szCs w:val="44"/>
          <w:lang w:val="en-US" w:eastAsia="zh-CN"/>
        </w:rPr>
      </w:pPr>
    </w:p>
    <w:p>
      <w:pPr>
        <w:jc w:val="center"/>
        <w:rPr>
          <w:rFonts w:hint="eastAsia" w:ascii="方正小标宋简体" w:eastAsia="方正小标宋简体"/>
          <w:spacing w:val="-30"/>
          <w:sz w:val="52"/>
          <w:szCs w:val="52"/>
          <w:lang w:val="en-US" w:eastAsia="zh-CN"/>
        </w:rPr>
      </w:pPr>
      <w:r>
        <w:rPr>
          <w:rFonts w:hint="eastAsia" w:ascii="方正小标宋简体" w:eastAsia="方正小标宋简体"/>
          <w:spacing w:val="-30"/>
          <w:sz w:val="52"/>
          <w:szCs w:val="52"/>
          <w:lang w:val="en-US" w:eastAsia="zh-CN"/>
        </w:rPr>
        <w:t>比  选  招  标  文  件</w:t>
      </w:r>
    </w:p>
    <w:p>
      <w:pPr>
        <w:ind w:firstLine="1840" w:firstLineChars="400"/>
        <w:jc w:val="center"/>
        <w:rPr>
          <w:rFonts w:hint="eastAsia" w:ascii="方正小标宋简体" w:eastAsia="方正小标宋简体"/>
          <w:spacing w:val="-30"/>
          <w:sz w:val="52"/>
          <w:szCs w:val="52"/>
          <w:lang w:val="en-US" w:eastAsia="zh-CN"/>
        </w:rPr>
      </w:pPr>
    </w:p>
    <w:p>
      <w:pPr>
        <w:ind w:firstLine="1840" w:firstLineChars="400"/>
        <w:jc w:val="center"/>
        <w:rPr>
          <w:rFonts w:hint="eastAsia" w:ascii="方正小标宋简体" w:eastAsia="方正小标宋简体"/>
          <w:spacing w:val="-30"/>
          <w:sz w:val="52"/>
          <w:szCs w:val="52"/>
          <w:lang w:val="en-US" w:eastAsia="zh-CN"/>
        </w:rPr>
      </w:pPr>
    </w:p>
    <w:p>
      <w:pPr>
        <w:ind w:firstLine="1840" w:firstLineChars="400"/>
        <w:jc w:val="center"/>
        <w:rPr>
          <w:rFonts w:hint="eastAsia" w:ascii="方正小标宋简体" w:eastAsia="方正小标宋简体"/>
          <w:spacing w:val="-30"/>
          <w:sz w:val="52"/>
          <w:szCs w:val="52"/>
          <w:lang w:val="en-US" w:eastAsia="zh-CN"/>
        </w:rPr>
      </w:pPr>
    </w:p>
    <w:p>
      <w:pPr>
        <w:ind w:firstLine="1840" w:firstLineChars="400"/>
        <w:jc w:val="center"/>
        <w:rPr>
          <w:rFonts w:hint="eastAsia" w:ascii="方正小标宋简体" w:eastAsia="方正小标宋简体"/>
          <w:spacing w:val="-30"/>
          <w:sz w:val="52"/>
          <w:szCs w:val="52"/>
          <w:lang w:val="en-US" w:eastAsia="zh-CN"/>
        </w:rPr>
      </w:pPr>
    </w:p>
    <w:p>
      <w:pPr>
        <w:jc w:val="center"/>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四川成乐高速公路有限责任公司运营管理分公司</w:t>
      </w:r>
    </w:p>
    <w:p>
      <w:pPr>
        <w:jc w:val="center"/>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2019年12月</w:t>
      </w:r>
    </w:p>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 xml:space="preserve">    </w:t>
      </w:r>
    </w:p>
    <w:p>
      <w:pPr>
        <w:jc w:val="both"/>
        <w:rPr>
          <w:rFonts w:hint="eastAsia" w:ascii="方正小标宋简体" w:eastAsia="方正小标宋简体"/>
          <w:spacing w:val="-30"/>
          <w:sz w:val="44"/>
          <w:szCs w:val="44"/>
          <w:lang w:val="en-US" w:eastAsia="zh-CN"/>
        </w:rPr>
      </w:pPr>
      <w:r>
        <w:rPr>
          <w:rFonts w:hint="eastAsia" w:ascii="方正小标宋简体" w:eastAsia="方正小标宋简体"/>
          <w:spacing w:val="-30"/>
          <w:sz w:val="44"/>
          <w:szCs w:val="44"/>
          <w:lang w:val="en-US" w:eastAsia="zh-CN"/>
        </w:rPr>
        <w:t xml:space="preserve">        </w:t>
      </w:r>
    </w:p>
    <w:p>
      <w:pPr>
        <w:jc w:val="both"/>
        <w:rPr>
          <w:rFonts w:hint="eastAsia" w:ascii="方正小标宋简体" w:eastAsia="方正小标宋简体"/>
          <w:spacing w:val="-30"/>
          <w:sz w:val="44"/>
          <w:szCs w:val="44"/>
          <w:lang w:val="en-US" w:eastAsia="zh-CN"/>
        </w:rPr>
      </w:pPr>
    </w:p>
    <w:p>
      <w:pPr>
        <w:jc w:val="both"/>
        <w:rPr>
          <w:rFonts w:hint="eastAsia" w:ascii="方正小标宋简体" w:eastAsia="方正小标宋简体"/>
          <w:spacing w:val="-30"/>
          <w:sz w:val="44"/>
          <w:szCs w:val="44"/>
          <w:lang w:val="en-US" w:eastAsia="zh-CN"/>
        </w:rPr>
      </w:pPr>
    </w:p>
    <w:p>
      <w:pPr>
        <w:pStyle w:val="2"/>
        <w:rPr>
          <w:rFonts w:hint="eastAsia"/>
          <w:lang w:val="en-US" w:eastAsia="zh-CN"/>
        </w:rPr>
      </w:pPr>
    </w:p>
    <w:p>
      <w:pPr>
        <w:jc w:val="both"/>
        <w:rPr>
          <w:rFonts w:hint="eastAsia" w:ascii="方正小标宋简体" w:eastAsia="方正小标宋简体"/>
          <w:spacing w:val="-30"/>
          <w:sz w:val="44"/>
          <w:szCs w:val="44"/>
          <w:lang w:val="en-US" w:eastAsia="zh-CN"/>
        </w:rPr>
      </w:pPr>
    </w:p>
    <w:sdt>
      <w:sdtPr>
        <w:rPr>
          <w:rFonts w:ascii="宋体" w:hAnsi="宋体" w:eastAsia="宋体" w:cs="Times New Roman"/>
          <w:kern w:val="2"/>
          <w:sz w:val="21"/>
          <w:szCs w:val="24"/>
          <w:lang w:val="en-US" w:eastAsia="zh-CN" w:bidi="ar-SA"/>
        </w:rPr>
        <w:id w:val="147459707"/>
        <w15:color w:val="DBDBDB"/>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pacing w:val="-30"/>
              <w:kern w:val="0"/>
              <w:sz w:val="36"/>
              <w:szCs w:val="144"/>
              <w:lang w:val="en-US" w:eastAsia="zh-CN"/>
            </w:rPr>
          </w:pPr>
          <w:r>
            <w:rPr>
              <w:rFonts w:hint="eastAsia" w:ascii="方正小标宋简体" w:hAnsi="方正小标宋简体" w:eastAsia="方正小标宋简体" w:cs="方正小标宋简体"/>
              <w:spacing w:val="-30"/>
              <w:kern w:val="0"/>
              <w:sz w:val="36"/>
              <w:szCs w:val="144"/>
              <w:lang w:val="en-US" w:eastAsia="zh-CN"/>
            </w:rPr>
            <w:t>目  录</w:t>
          </w:r>
        </w:p>
        <w:p>
          <w:pPr>
            <w:pStyle w:val="19"/>
            <w:tabs>
              <w:tab w:val="right" w:leader="dot" w:pos="10143"/>
            </w:tabs>
            <w:rPr>
              <w:rFonts w:hint="eastAsia" w:ascii="方正小标宋简体" w:hAnsi="方正小标宋简体" w:eastAsia="方正小标宋简体" w:cs="方正小标宋简体"/>
              <w:sz w:val="36"/>
              <w:szCs w:val="36"/>
            </w:rPr>
          </w:pPr>
          <w:r>
            <w:fldChar w:fldCharType="begin"/>
          </w:r>
          <w:r>
            <w:instrText xml:space="preserve">TOC \o "1-1" \h \u </w:instrText>
          </w:r>
          <w:r>
            <w:fldChar w:fldCharType="separate"/>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HYPERLINK \l _Toc3060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pacing w:val="-30"/>
              <w:sz w:val="36"/>
              <w:szCs w:val="144"/>
              <w:lang w:val="en-US" w:eastAsia="zh-CN"/>
            </w:rPr>
            <w:t>第一章    比选招标公告</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_Toc3060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3</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rPr>
            <w:fldChar w:fldCharType="end"/>
          </w:r>
        </w:p>
        <w:p>
          <w:pPr>
            <w:pStyle w:val="19"/>
            <w:tabs>
              <w:tab w:val="right" w:leader="dot" w:pos="10143"/>
            </w:tabs>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HYPERLINK \l _Toc431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bCs/>
              <w:sz w:val="36"/>
              <w:szCs w:val="72"/>
            </w:rPr>
            <w:t xml:space="preserve">第二章 </w:t>
          </w:r>
          <w:r>
            <w:rPr>
              <w:rFonts w:hint="eastAsia" w:ascii="方正小标宋简体" w:hAnsi="方正小标宋简体" w:eastAsia="方正小标宋简体" w:cs="方正小标宋简体"/>
              <w:bCs/>
              <w:sz w:val="36"/>
              <w:szCs w:val="72"/>
              <w:lang w:val="en-US" w:eastAsia="zh-CN"/>
            </w:rPr>
            <w:t xml:space="preserve"> </w:t>
          </w:r>
          <w:r>
            <w:rPr>
              <w:rFonts w:hint="eastAsia" w:ascii="方正小标宋简体" w:hAnsi="方正小标宋简体" w:eastAsia="方正小标宋简体" w:cs="方正小标宋简体"/>
              <w:bCs/>
              <w:sz w:val="36"/>
              <w:szCs w:val="72"/>
            </w:rPr>
            <w:t>报价人须知</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_Toc431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5</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rPr>
            <w:fldChar w:fldCharType="end"/>
          </w:r>
        </w:p>
        <w:p>
          <w:pPr>
            <w:pStyle w:val="19"/>
            <w:tabs>
              <w:tab w:val="right" w:leader="dot" w:pos="10143"/>
            </w:tabs>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HYPERLINK \l _Toc11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bCs/>
              <w:sz w:val="36"/>
              <w:szCs w:val="72"/>
            </w:rPr>
            <w:t xml:space="preserve">第三章 </w:t>
          </w:r>
          <w:r>
            <w:rPr>
              <w:rFonts w:hint="eastAsia" w:ascii="方正小标宋简体" w:hAnsi="方正小标宋简体" w:eastAsia="方正小标宋简体" w:cs="方正小标宋简体"/>
              <w:bCs/>
              <w:sz w:val="36"/>
              <w:szCs w:val="72"/>
              <w:lang w:val="en-US" w:eastAsia="zh-CN"/>
            </w:rPr>
            <w:t xml:space="preserve"> </w:t>
          </w:r>
          <w:r>
            <w:rPr>
              <w:rFonts w:hint="eastAsia" w:ascii="方正小标宋简体" w:hAnsi="方正小标宋简体" w:eastAsia="方正小标宋简体" w:cs="方正小标宋简体"/>
              <w:bCs/>
              <w:sz w:val="36"/>
              <w:szCs w:val="72"/>
            </w:rPr>
            <w:t>评标办法</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_Toc11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8</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rPr>
            <w:fldChar w:fldCharType="end"/>
          </w:r>
        </w:p>
        <w:p>
          <w:pPr>
            <w:pStyle w:val="19"/>
            <w:tabs>
              <w:tab w:val="right" w:leader="dot" w:pos="10143"/>
            </w:tabs>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HYPERLINK \l _Toc21498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bCs/>
              <w:sz w:val="36"/>
              <w:szCs w:val="72"/>
              <w:lang w:val="en-US" w:eastAsia="zh-CN"/>
            </w:rPr>
            <w:t>第四章  设备</w:t>
          </w:r>
          <w:r>
            <w:rPr>
              <w:rFonts w:hint="eastAsia" w:ascii="方正小标宋简体" w:hAnsi="方正小标宋简体" w:eastAsia="方正小标宋简体" w:cs="方正小标宋简体"/>
              <w:bCs/>
              <w:sz w:val="36"/>
              <w:szCs w:val="72"/>
            </w:rPr>
            <w:t>采购内容及要求</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_Toc21498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11</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rPr>
            <w:fldChar w:fldCharType="end"/>
          </w:r>
        </w:p>
        <w:p>
          <w:pPr>
            <w:pStyle w:val="19"/>
            <w:tabs>
              <w:tab w:val="right" w:leader="dot" w:pos="10143"/>
            </w:tabs>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HYPERLINK \l _Toc1590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kern w:val="44"/>
              <w:sz w:val="36"/>
              <w:szCs w:val="56"/>
            </w:rPr>
            <w:t>第</w:t>
          </w:r>
          <w:r>
            <w:rPr>
              <w:rFonts w:hint="eastAsia" w:ascii="方正小标宋简体" w:hAnsi="方正小标宋简体" w:eastAsia="方正小标宋简体" w:cs="方正小标宋简体"/>
              <w:kern w:val="44"/>
              <w:sz w:val="36"/>
              <w:szCs w:val="56"/>
              <w:lang w:eastAsia="zh-CN"/>
            </w:rPr>
            <w:t>五</w:t>
          </w:r>
          <w:r>
            <w:rPr>
              <w:rFonts w:hint="eastAsia" w:ascii="方正小标宋简体" w:hAnsi="方正小标宋简体" w:eastAsia="方正小标宋简体" w:cs="方正小标宋简体"/>
              <w:kern w:val="44"/>
              <w:sz w:val="36"/>
              <w:szCs w:val="56"/>
            </w:rPr>
            <w:t>章  合同</w:t>
          </w:r>
          <w:r>
            <w:rPr>
              <w:rFonts w:hint="eastAsia" w:ascii="方正小标宋简体" w:hAnsi="方正小标宋简体" w:eastAsia="方正小标宋简体" w:cs="方正小标宋简体"/>
              <w:kern w:val="44"/>
              <w:sz w:val="36"/>
              <w:szCs w:val="56"/>
              <w:lang w:eastAsia="zh-CN"/>
            </w:rPr>
            <w:t>样本</w:t>
          </w:r>
          <w:r>
            <w:rPr>
              <w:rFonts w:hint="eastAsia" w:ascii="方正小标宋简体" w:hAnsi="方正小标宋简体" w:eastAsia="方正小标宋简体" w:cs="方正小标宋简体"/>
              <w:kern w:val="44"/>
              <w:sz w:val="36"/>
              <w:szCs w:val="56"/>
            </w:rPr>
            <w:t>（仅供参考）</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_Toc1590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13</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rPr>
            <w:fldChar w:fldCharType="end"/>
          </w:r>
        </w:p>
        <w:p>
          <w:pPr>
            <w:pStyle w:val="19"/>
            <w:tabs>
              <w:tab w:val="right" w:leader="dot" w:pos="10143"/>
            </w:tabs>
          </w:pP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HYPERLINK \l _Toc30425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bCs/>
              <w:kern w:val="2"/>
              <w:sz w:val="36"/>
              <w:szCs w:val="72"/>
              <w:lang w:val="en-US" w:eastAsia="zh-CN" w:bidi="ar-SA"/>
            </w:rPr>
            <w:t>第六章  报价清单</w:t>
          </w:r>
          <w:r>
            <w:rPr>
              <w:rFonts w:hint="eastAsia" w:ascii="方正小标宋简体" w:hAnsi="方正小标宋简体" w:eastAsia="方正小标宋简体" w:cs="方正小标宋简体"/>
              <w:sz w:val="36"/>
              <w:szCs w:val="36"/>
            </w:rPr>
            <w:tab/>
          </w:r>
          <w:r>
            <w:rPr>
              <w:rFonts w:hint="eastAsia" w:ascii="方正小标宋简体" w:hAnsi="方正小标宋简体" w:eastAsia="方正小标宋简体" w:cs="方正小标宋简体"/>
              <w:sz w:val="36"/>
              <w:szCs w:val="36"/>
            </w:rPr>
            <w:fldChar w:fldCharType="begin"/>
          </w:r>
          <w:r>
            <w:rPr>
              <w:rFonts w:hint="eastAsia" w:ascii="方正小标宋简体" w:hAnsi="方正小标宋简体" w:eastAsia="方正小标宋简体" w:cs="方正小标宋简体"/>
              <w:sz w:val="36"/>
              <w:szCs w:val="36"/>
            </w:rPr>
            <w:instrText xml:space="preserve"> PAGEREF _Toc30425 </w:instrText>
          </w:r>
          <w:r>
            <w:rPr>
              <w:rFonts w:hint="eastAsia" w:ascii="方正小标宋简体" w:hAnsi="方正小标宋简体" w:eastAsia="方正小标宋简体" w:cs="方正小标宋简体"/>
              <w:sz w:val="36"/>
              <w:szCs w:val="36"/>
            </w:rPr>
            <w:fldChar w:fldCharType="separate"/>
          </w: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rPr>
            <w:fldChar w:fldCharType="end"/>
          </w:r>
          <w:r>
            <w:rPr>
              <w:rFonts w:hint="eastAsia" w:ascii="方正小标宋简体" w:hAnsi="方正小标宋简体" w:eastAsia="方正小标宋简体" w:cs="方正小标宋简体"/>
              <w:sz w:val="36"/>
              <w:szCs w:val="36"/>
            </w:rPr>
            <w:fldChar w:fldCharType="end"/>
          </w:r>
        </w:p>
        <w:p>
          <w:pPr>
            <w:sectPr>
              <w:footerReference r:id="rId3" w:type="default"/>
              <w:pgSz w:w="11907" w:h="16840"/>
              <w:pgMar w:top="1247" w:right="624" w:bottom="1418" w:left="1140" w:header="510" w:footer="340" w:gutter="0"/>
              <w:pgNumType w:fmt="decimal"/>
              <w:cols w:space="720" w:num="1"/>
              <w:docGrid w:linePitch="285" w:charSpace="0"/>
            </w:sectPr>
          </w:pPr>
          <w:r>
            <w:fldChar w:fldCharType="end"/>
          </w:r>
        </w:p>
      </w:sdtContent>
    </w:sdt>
    <w:p/>
    <w:p>
      <w:pPr>
        <w:jc w:val="center"/>
        <w:outlineLvl w:val="0"/>
        <w:rPr>
          <w:rFonts w:hint="eastAsia" w:ascii="方正小标宋简体" w:eastAsia="方正小标宋简体"/>
          <w:spacing w:val="-30"/>
          <w:sz w:val="44"/>
          <w:szCs w:val="44"/>
          <w:lang w:val="en-US" w:eastAsia="zh-CN"/>
        </w:rPr>
      </w:pPr>
      <w:bookmarkStart w:id="0" w:name="_Toc3060"/>
      <w:r>
        <w:rPr>
          <w:rFonts w:hint="eastAsia" w:ascii="方正小标宋简体" w:eastAsia="方正小标宋简体"/>
          <w:spacing w:val="-30"/>
          <w:sz w:val="44"/>
          <w:szCs w:val="44"/>
          <w:lang w:val="en-US" w:eastAsia="zh-CN"/>
        </w:rPr>
        <w:t>第一章        比选招标公告</w:t>
      </w:r>
      <w:bookmarkEnd w:id="0"/>
    </w:p>
    <w:p>
      <w:pPr>
        <w:jc w:val="center"/>
        <w:rPr>
          <w:rFonts w:hint="eastAsia" w:ascii="方正小标宋简体" w:hAnsi="Times New Roman" w:eastAsia="方正小标宋简体" w:cs="Times New Roman"/>
          <w:spacing w:val="-30"/>
          <w:sz w:val="44"/>
          <w:szCs w:val="44"/>
          <w:lang w:val="en-US" w:eastAsia="zh-CN"/>
        </w:rPr>
      </w:pPr>
      <w:r>
        <w:rPr>
          <w:rFonts w:hint="eastAsia" w:ascii="方正小标宋简体" w:hAnsi="Times New Roman" w:eastAsia="方正小标宋简体" w:cs="Times New Roman"/>
          <w:spacing w:val="-30"/>
          <w:sz w:val="44"/>
          <w:szCs w:val="44"/>
        </w:rPr>
        <w:t>四川成乐高速公路有限责任公司运营管理分公司</w:t>
      </w:r>
      <w:r>
        <w:rPr>
          <w:rFonts w:hint="eastAsia" w:ascii="方正小标宋简体" w:hAnsi="Times New Roman" w:eastAsia="方正小标宋简体" w:cs="Times New Roman"/>
          <w:spacing w:val="-30"/>
          <w:sz w:val="44"/>
          <w:szCs w:val="44"/>
          <w:lang w:eastAsia="zh-CN"/>
        </w:rPr>
        <w:t>滑</w:t>
      </w:r>
      <w:r>
        <w:rPr>
          <w:rFonts w:hint="eastAsia" w:ascii="方正小标宋简体" w:hAnsi="Times New Roman" w:eastAsia="方正小标宋简体" w:cs="Times New Roman"/>
          <w:spacing w:val="-30"/>
          <w:sz w:val="44"/>
          <w:szCs w:val="44"/>
        </w:rPr>
        <w:t>移装载机采购项目</w:t>
      </w:r>
    </w:p>
    <w:p>
      <w:pPr>
        <w:jc w:val="center"/>
        <w:rPr>
          <w:rFonts w:hint="eastAsia" w:ascii="方正小标宋简体" w:eastAsia="方正小标宋简体"/>
          <w:spacing w:val="-30"/>
          <w:sz w:val="44"/>
          <w:szCs w:val="44"/>
        </w:rPr>
      </w:pPr>
      <w:r>
        <w:rPr>
          <w:rFonts w:hint="eastAsia" w:ascii="方正小标宋简体" w:eastAsia="方正小标宋简体"/>
          <w:spacing w:val="-20"/>
          <w:sz w:val="44"/>
          <w:szCs w:val="44"/>
        </w:rPr>
        <w:t>比选招标</w:t>
      </w:r>
      <w:r>
        <w:rPr>
          <w:rFonts w:hint="eastAsia" w:ascii="方正小标宋简体" w:eastAsia="方正小标宋简体"/>
          <w:spacing w:val="-20"/>
          <w:sz w:val="44"/>
          <w:szCs w:val="44"/>
          <w:lang w:val="en-US" w:eastAsia="zh-CN"/>
        </w:rPr>
        <w:t>公告</w:t>
      </w:r>
    </w:p>
    <w:p>
      <w:pPr>
        <w:spacing w:line="540" w:lineRule="exact"/>
        <w:ind w:firstLine="675" w:firstLineChars="22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为确保</w:t>
      </w:r>
      <w:r>
        <w:rPr>
          <w:rFonts w:hint="eastAsia" w:ascii="仿宋_GB2312" w:hAnsi="仿宋_GB2312" w:eastAsia="仿宋_GB2312" w:cs="仿宋_GB2312"/>
          <w:b w:val="0"/>
          <w:bCs w:val="0"/>
          <w:sz w:val="30"/>
          <w:szCs w:val="30"/>
          <w:lang w:eastAsia="zh-CN"/>
        </w:rPr>
        <w:t>成乐高速公路</w:t>
      </w:r>
      <w:r>
        <w:rPr>
          <w:rFonts w:hint="eastAsia" w:ascii="仿宋_GB2312" w:hAnsi="仿宋_GB2312" w:eastAsia="仿宋_GB2312" w:cs="仿宋_GB2312"/>
          <w:b w:val="0"/>
          <w:bCs w:val="0"/>
          <w:sz w:val="30"/>
          <w:szCs w:val="30"/>
        </w:rPr>
        <w:t>安全畅通，</w:t>
      </w:r>
      <w:r>
        <w:rPr>
          <w:rFonts w:hint="eastAsia" w:ascii="仿宋_GB2312" w:hAnsi="仿宋_GB2312" w:eastAsia="仿宋_GB2312" w:cs="仿宋_GB2312"/>
          <w:b w:val="0"/>
          <w:bCs w:val="0"/>
          <w:sz w:val="30"/>
          <w:szCs w:val="30"/>
          <w:lang w:eastAsia="zh-CN"/>
        </w:rPr>
        <w:t>进一步</w:t>
      </w:r>
      <w:r>
        <w:rPr>
          <w:rFonts w:hint="eastAsia" w:ascii="仿宋_GB2312" w:hAnsi="仿宋_GB2312" w:eastAsia="仿宋_GB2312" w:cs="仿宋_GB2312"/>
          <w:b w:val="0"/>
          <w:bCs w:val="0"/>
          <w:sz w:val="30"/>
          <w:szCs w:val="30"/>
        </w:rPr>
        <w:t>快速处置</w:t>
      </w:r>
      <w:r>
        <w:rPr>
          <w:rFonts w:hint="eastAsia" w:ascii="仿宋_GB2312" w:hAnsi="仿宋_GB2312" w:eastAsia="仿宋_GB2312" w:cs="仿宋_GB2312"/>
          <w:b w:val="0"/>
          <w:bCs w:val="0"/>
          <w:sz w:val="30"/>
          <w:szCs w:val="30"/>
          <w:lang w:eastAsia="zh-CN"/>
        </w:rPr>
        <w:t>各类突发事件</w:t>
      </w:r>
      <w:r>
        <w:rPr>
          <w:rFonts w:hint="eastAsia" w:ascii="仿宋_GB2312" w:hAnsi="仿宋_GB2312" w:eastAsia="仿宋_GB2312" w:cs="仿宋_GB2312"/>
          <w:b w:val="0"/>
          <w:bCs w:val="0"/>
          <w:sz w:val="30"/>
          <w:szCs w:val="30"/>
        </w:rPr>
        <w:t>，有效减少道路拥堵，经</w:t>
      </w:r>
      <w:r>
        <w:rPr>
          <w:rFonts w:hint="eastAsia" w:ascii="仿宋_GB2312" w:hAnsi="仿宋_GB2312" w:eastAsia="仿宋_GB2312" w:cs="仿宋_GB2312"/>
          <w:b w:val="0"/>
          <w:bCs w:val="0"/>
          <w:sz w:val="30"/>
          <w:szCs w:val="30"/>
          <w:lang w:val="en-US" w:eastAsia="zh-CN"/>
        </w:rPr>
        <w:t>四川成渝高速公路股份有限公司</w:t>
      </w:r>
      <w:r>
        <w:rPr>
          <w:rFonts w:hint="eastAsia" w:ascii="仿宋_GB2312" w:hAnsi="仿宋_GB2312" w:eastAsia="仿宋_GB2312" w:cs="仿宋_GB2312"/>
          <w:b w:val="0"/>
          <w:bCs w:val="0"/>
          <w:sz w:val="30"/>
          <w:szCs w:val="30"/>
        </w:rPr>
        <w:t>批准</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四川成乐高速公路有限责任公司运营管理分公司</w:t>
      </w:r>
      <w:r>
        <w:rPr>
          <w:rFonts w:hint="eastAsia" w:ascii="仿宋_GB2312" w:hAnsi="仿宋_GB2312" w:eastAsia="仿宋_GB2312" w:cs="仿宋_GB2312"/>
          <w:b w:val="0"/>
          <w:bCs w:val="0"/>
          <w:sz w:val="30"/>
          <w:szCs w:val="30"/>
          <w:lang w:val="en-US" w:eastAsia="zh-CN"/>
        </w:rPr>
        <w:t>拟购置</w:t>
      </w:r>
      <w:r>
        <w:rPr>
          <w:rFonts w:hint="eastAsia" w:ascii="仿宋_GB2312" w:hAnsi="仿宋_GB2312" w:eastAsia="仿宋_GB2312" w:cs="仿宋_GB2312"/>
          <w:b w:val="0"/>
          <w:bCs w:val="0"/>
          <w:sz w:val="30"/>
          <w:szCs w:val="30"/>
        </w:rPr>
        <w:t>滑移装载机</w:t>
      </w:r>
      <w:r>
        <w:rPr>
          <w:rFonts w:hint="eastAsia" w:ascii="仿宋_GB2312" w:hAnsi="仿宋_GB2312" w:eastAsia="仿宋_GB2312" w:cs="仿宋_GB2312"/>
          <w:b w:val="0"/>
          <w:bCs w:val="0"/>
          <w:sz w:val="30"/>
          <w:szCs w:val="30"/>
          <w:lang w:val="en-US" w:eastAsia="zh-CN"/>
        </w:rPr>
        <w:t>1台，</w:t>
      </w:r>
      <w:r>
        <w:rPr>
          <w:rFonts w:hint="eastAsia" w:ascii="仿宋_GB2312" w:hAnsi="仿宋_GB2312" w:eastAsia="仿宋_GB2312" w:cs="仿宋_GB2312"/>
          <w:b w:val="0"/>
          <w:bCs w:val="0"/>
          <w:sz w:val="30"/>
          <w:szCs w:val="30"/>
          <w:lang w:eastAsia="zh-CN"/>
        </w:rPr>
        <w:t>资金来源为通行费收入。</w:t>
      </w:r>
      <w:r>
        <w:rPr>
          <w:rFonts w:hint="eastAsia" w:ascii="仿宋_GB2312" w:hAnsi="仿宋_GB2312" w:eastAsia="仿宋_GB2312" w:cs="仿宋_GB2312"/>
          <w:b w:val="0"/>
          <w:bCs w:val="0"/>
          <w:sz w:val="30"/>
          <w:szCs w:val="30"/>
        </w:rPr>
        <w:t>该项目</w:t>
      </w:r>
      <w:r>
        <w:rPr>
          <w:rFonts w:hint="eastAsia" w:ascii="仿宋_GB2312" w:hAnsi="仿宋_GB2312" w:eastAsia="仿宋_GB2312" w:cs="仿宋_GB2312"/>
          <w:b w:val="0"/>
          <w:bCs w:val="0"/>
          <w:sz w:val="30"/>
          <w:szCs w:val="30"/>
          <w:lang w:eastAsia="zh-CN"/>
        </w:rPr>
        <w:t>已</w:t>
      </w:r>
      <w:r>
        <w:rPr>
          <w:rFonts w:hint="eastAsia" w:ascii="仿宋_GB2312" w:hAnsi="仿宋_GB2312" w:eastAsia="仿宋_GB2312" w:cs="仿宋_GB2312"/>
          <w:b w:val="0"/>
          <w:bCs w:val="0"/>
          <w:sz w:val="30"/>
          <w:szCs w:val="30"/>
        </w:rPr>
        <w:t>具备比选招标条件，现由四川成乐高速公路有限责任公司运营管理分公司作为比选招标人</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以下简称“招标人”</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，对本项目进行比选招标</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现公告如下：</w:t>
      </w:r>
    </w:p>
    <w:p>
      <w:pPr>
        <w:numPr>
          <w:ilvl w:val="0"/>
          <w:numId w:val="1"/>
        </w:num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项目名称：</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滑移装载机采购项目</w:t>
      </w:r>
    </w:p>
    <w:p>
      <w:pPr>
        <w:numPr>
          <w:ilvl w:val="0"/>
          <w:numId w:val="1"/>
        </w:num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招标人：</w:t>
      </w:r>
    </w:p>
    <w:p>
      <w:pPr>
        <w:numPr>
          <w:ilvl w:val="0"/>
          <w:numId w:val="0"/>
        </w:numPr>
        <w:spacing w:line="540" w:lineRule="exact"/>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rPr>
        <w:t>四川成乐高速公路有限责任公司运营管理分公司</w:t>
      </w:r>
    </w:p>
    <w:p>
      <w:pPr>
        <w:numPr>
          <w:ilvl w:val="0"/>
          <w:numId w:val="1"/>
        </w:numPr>
        <w:spacing w:line="540" w:lineRule="exact"/>
        <w:ind w:firstLine="675" w:firstLineChars="225"/>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项目概况</w:t>
      </w:r>
      <w:r>
        <w:rPr>
          <w:rFonts w:hint="eastAsia" w:ascii="仿宋_GB2312" w:hAnsi="仿宋_GB2312" w:eastAsia="仿宋_GB2312" w:cs="仿宋_GB2312"/>
          <w:b w:val="0"/>
          <w:bCs w:val="0"/>
          <w:sz w:val="30"/>
          <w:szCs w:val="30"/>
          <w:lang w:eastAsia="zh-CN"/>
        </w:rPr>
        <w:t>：</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eastAsia="zh-CN"/>
        </w:rPr>
        <w:t>拟购置</w:t>
      </w:r>
      <w:r>
        <w:rPr>
          <w:rFonts w:hint="eastAsia" w:ascii="仿宋_GB2312" w:hAnsi="仿宋_GB2312" w:eastAsia="仿宋_GB2312" w:cs="仿宋_GB2312"/>
          <w:b w:val="0"/>
          <w:bCs w:val="0"/>
          <w:sz w:val="30"/>
          <w:szCs w:val="30"/>
        </w:rPr>
        <w:t>滑移装载机</w:t>
      </w:r>
      <w:r>
        <w:rPr>
          <w:rFonts w:hint="eastAsia" w:ascii="仿宋_GB2312" w:hAnsi="仿宋_GB2312" w:eastAsia="仿宋_GB2312" w:cs="仿宋_GB2312"/>
          <w:b w:val="0"/>
          <w:bCs w:val="0"/>
          <w:sz w:val="30"/>
          <w:szCs w:val="30"/>
          <w:lang w:val="en-US" w:eastAsia="zh-CN"/>
        </w:rPr>
        <w:t>1台，最高限价74.7万元（</w:t>
      </w:r>
      <w:r>
        <w:rPr>
          <w:rFonts w:hint="eastAsia" w:ascii="仿宋_GB2312" w:hAnsi="仿宋_GB2312" w:eastAsia="仿宋_GB2312" w:cs="仿宋_GB2312"/>
          <w:b w:val="0"/>
          <w:bCs w:val="0"/>
          <w:sz w:val="30"/>
          <w:szCs w:val="30"/>
        </w:rPr>
        <w:t>含</w:t>
      </w:r>
      <w:r>
        <w:rPr>
          <w:rFonts w:hint="eastAsia" w:ascii="仿宋_GB2312" w:hAnsi="仿宋_GB2312" w:eastAsia="仿宋_GB2312" w:cs="仿宋_GB2312"/>
          <w:b w:val="0"/>
          <w:bCs w:val="0"/>
          <w:sz w:val="30"/>
          <w:szCs w:val="30"/>
          <w:lang w:val="en-US" w:eastAsia="zh-CN"/>
        </w:rPr>
        <w:t>各类税费、</w:t>
      </w:r>
      <w:r>
        <w:rPr>
          <w:rFonts w:hint="eastAsia" w:ascii="仿宋_GB2312" w:hAnsi="仿宋_GB2312" w:eastAsia="仿宋_GB2312" w:cs="仿宋_GB2312"/>
          <w:b w:val="0"/>
          <w:bCs w:val="0"/>
          <w:sz w:val="30"/>
          <w:szCs w:val="30"/>
        </w:rPr>
        <w:t>运费</w:t>
      </w:r>
      <w:r>
        <w:rPr>
          <w:rFonts w:hint="eastAsia" w:ascii="仿宋_GB2312" w:hAnsi="仿宋_GB2312" w:eastAsia="仿宋_GB2312" w:cs="仿宋_GB2312"/>
          <w:b w:val="0"/>
          <w:bCs w:val="0"/>
          <w:sz w:val="30"/>
          <w:szCs w:val="30"/>
          <w:lang w:eastAsia="zh-CN"/>
        </w:rPr>
        <w:t>、技术服务、人员培训费，强制性配件和专用工具费以及质保期的修复费用、管理费等相关费用</w:t>
      </w:r>
      <w:r>
        <w:rPr>
          <w:rFonts w:hint="eastAsia" w:ascii="仿宋_GB2312" w:hAnsi="仿宋_GB2312" w:eastAsia="仿宋_GB2312" w:cs="仿宋_GB2312"/>
          <w:b w:val="0"/>
          <w:bCs w:val="0"/>
          <w:sz w:val="30"/>
          <w:szCs w:val="30"/>
          <w:lang w:val="en-US" w:eastAsia="zh-CN"/>
        </w:rPr>
        <w:t>）</w:t>
      </w:r>
    </w:p>
    <w:p>
      <w:pPr>
        <w:spacing w:line="540" w:lineRule="exact"/>
        <w:ind w:firstLine="675" w:firstLineChars="225"/>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val="en-US" w:eastAsia="zh-CN"/>
        </w:rPr>
        <w:t>设备采购内容及要求见比选招标文件，于本公告下方点击下载。</w:t>
      </w:r>
    </w:p>
    <w:p>
      <w:pPr>
        <w:numPr>
          <w:ilvl w:val="0"/>
          <w:numId w:val="2"/>
        </w:numPr>
        <w:spacing w:line="540" w:lineRule="exact"/>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评标办法：评标采用资格后审，经评审的最低投标价法，双信封形式。</w:t>
      </w:r>
    </w:p>
    <w:p>
      <w:pPr>
        <w:numPr>
          <w:ilvl w:val="0"/>
          <w:numId w:val="2"/>
        </w:numPr>
        <w:spacing w:line="540" w:lineRule="exact"/>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比选文件的获取</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0"/>
          <w:szCs w:val="30"/>
          <w:lang w:val="en-US" w:eastAsia="zh-CN"/>
        </w:rPr>
        <w:t>1、凡有意参加投标者，请于2019年12月10日开始在四川成乐高速公路有限责任公司运营管理分公司网站</w:t>
      </w:r>
      <w:r>
        <w:rPr>
          <w:rFonts w:hint="eastAsia" w:ascii="仿宋_GB2312" w:hAnsi="仿宋_GB2312" w:eastAsia="仿宋_GB2312" w:cs="仿宋_GB2312"/>
          <w:sz w:val="32"/>
          <w:szCs w:val="32"/>
          <w:lang w:val="en-US" w:eastAsia="zh-CN"/>
        </w:rPr>
        <w:t>（http://www.scclgsyy.com）免费下载比选文件。</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2、补遗书（如果有）在四川成乐高速公路有限责任公司运营管理分公司（http://www.scclgsyy.com）网站自行查阅和下载。</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六、投标人的资质要求</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1、具有独立法人资格，持有有效营业执照的制造商或代理商；</w:t>
      </w:r>
    </w:p>
    <w:p>
      <w:pPr>
        <w:spacing w:line="540" w:lineRule="exact"/>
        <w:ind w:firstLine="675" w:firstLineChars="225"/>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2、代理商具有制造商提供的有效授权书；</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0"/>
          <w:szCs w:val="30"/>
          <w:lang w:val="en-US" w:eastAsia="zh-CN"/>
        </w:rPr>
        <w:t>3、近一年（自2018年1月起）比选申请人销售业绩5台及</w:t>
      </w:r>
      <w:r>
        <w:rPr>
          <w:rFonts w:hint="eastAsia" w:ascii="仿宋_GB2312" w:hAnsi="仿宋_GB2312" w:eastAsia="仿宋_GB2312" w:cs="仿宋_GB2312"/>
          <w:sz w:val="32"/>
          <w:szCs w:val="32"/>
          <w:lang w:val="en-US" w:eastAsia="zh-CN"/>
        </w:rPr>
        <w:t>以上（若为进口整机产品，销售业绩不作要求）；</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4、本项目不接受联合体参与报价，具有投资控股关系的关联企业，或具有直接管理和被管理关系的母子公司，或法定代表人为同一人的两个及两个以上法人，均不得同时参与本项目的报价，否则均按废标处理。</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七、开标时间：2019年12月13日上午11:00。</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开标方式：投标人必须将按要求密封完好的投标文件以面交方式送到成都市武侯区武阳大道三段五号（下一站都市写字楼）B座11楼1107室。招标人定于投标文件送交截止时间的同一时间、同一地点举行开标，投标人应派代表出席并签认开标结果。</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逾期送达的或者未送达指定地点的投标文件，招标人不予受理。</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联系人：汪 洋</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联系电话：18909031566</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纪检监督电话：85047686</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邮编：610041</w:t>
      </w:r>
    </w:p>
    <w:p>
      <w:pPr>
        <w:numPr>
          <w:ilvl w:val="0"/>
          <w:numId w:val="0"/>
        </w:numPr>
        <w:spacing w:line="540" w:lineRule="exact"/>
        <w:ind w:firstLine="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招标人：四川成乐高速公路有限责任公司运营管理分公司</w:t>
      </w:r>
    </w:p>
    <w:p>
      <w:pPr>
        <w:numPr>
          <w:ilvl w:val="0"/>
          <w:numId w:val="0"/>
        </w:numPr>
        <w:spacing w:line="540" w:lineRule="exact"/>
        <w:ind w:firstLine="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2019年12月10日</w:t>
      </w:r>
    </w:p>
    <w:p>
      <w:pPr>
        <w:numPr>
          <w:ilvl w:val="0"/>
          <w:numId w:val="0"/>
        </w:numPr>
        <w:spacing w:line="540" w:lineRule="exact"/>
        <w:ind w:firstLine="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678" w:firstLineChars="225"/>
        <w:rPr>
          <w:rFonts w:hint="eastAsia" w:ascii="仿宋_GB2312" w:hAnsi="仿宋_GB2312" w:eastAsia="仿宋_GB2312" w:cs="仿宋_GB2312"/>
          <w:b/>
          <w:bCs/>
          <w:sz w:val="30"/>
          <w:szCs w:val="30"/>
        </w:rPr>
      </w:pPr>
    </w:p>
    <w:p>
      <w:pPr>
        <w:pStyle w:val="3"/>
        <w:jc w:val="center"/>
        <w:outlineLvl w:val="9"/>
        <w:rPr>
          <w:rFonts w:hint="eastAsia" w:ascii="仿宋_GB2312" w:hAnsi="仿宋_GB2312" w:eastAsia="仿宋_GB2312" w:cs="仿宋_GB2312"/>
          <w:b/>
          <w:bCs/>
          <w:sz w:val="36"/>
          <w:szCs w:val="36"/>
        </w:rPr>
      </w:pPr>
    </w:p>
    <w:p>
      <w:pPr>
        <w:pStyle w:val="3"/>
        <w:jc w:val="center"/>
        <w:outlineLvl w:val="9"/>
        <w:rPr>
          <w:rFonts w:hint="eastAsia" w:ascii="仿宋_GB2312" w:hAnsi="仿宋_GB2312" w:eastAsia="仿宋_GB2312" w:cs="仿宋_GB2312"/>
          <w:b/>
          <w:bCs/>
          <w:sz w:val="36"/>
          <w:szCs w:val="36"/>
        </w:rPr>
      </w:pPr>
    </w:p>
    <w:p>
      <w:pPr>
        <w:pStyle w:val="3"/>
        <w:jc w:val="center"/>
        <w:rPr>
          <w:rFonts w:hint="eastAsia" w:ascii="仿宋_GB2312" w:hAnsi="仿宋_GB2312" w:eastAsia="仿宋_GB2312" w:cs="仿宋_GB2312"/>
          <w:b/>
          <w:bCs/>
          <w:sz w:val="36"/>
          <w:szCs w:val="36"/>
          <w:u w:val="none"/>
        </w:rPr>
      </w:pPr>
      <w:bookmarkStart w:id="1" w:name="_Toc431"/>
      <w:r>
        <w:rPr>
          <w:rFonts w:hint="eastAsia" w:ascii="仿宋_GB2312" w:hAnsi="仿宋_GB2312" w:eastAsia="仿宋_GB2312" w:cs="仿宋_GB2312"/>
          <w:b/>
          <w:bCs/>
          <w:sz w:val="36"/>
          <w:szCs w:val="36"/>
          <w:u w:val="none"/>
        </w:rPr>
        <w:t>第二章 报价人须知</w:t>
      </w:r>
      <w:bookmarkEnd w:id="1"/>
    </w:p>
    <w:p>
      <w:pPr>
        <w:pStyle w:val="6"/>
        <w:spacing w:line="360" w:lineRule="auto"/>
        <w:jc w:val="center"/>
        <w:rPr>
          <w:rFonts w:hint="eastAsia" w:ascii="仿宋_GB2312" w:hAnsi="仿宋_GB2312" w:eastAsia="仿宋_GB2312" w:cs="仿宋_GB2312"/>
          <w:b/>
          <w:sz w:val="28"/>
          <w:szCs w:val="22"/>
        </w:rPr>
      </w:pPr>
    </w:p>
    <w:tbl>
      <w:tblPr>
        <w:tblStyle w:val="1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60"/>
        <w:gridCol w:w="126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08" w:type="dxa"/>
            <w:vAlign w:val="center"/>
          </w:tcPr>
          <w:p>
            <w:pPr>
              <w:pStyle w:val="6"/>
              <w:spacing w:line="3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条款号</w:t>
            </w:r>
          </w:p>
        </w:tc>
        <w:tc>
          <w:tcPr>
            <w:tcW w:w="1620" w:type="dxa"/>
            <w:gridSpan w:val="2"/>
            <w:vAlign w:val="center"/>
          </w:tcPr>
          <w:p>
            <w:pPr>
              <w:pStyle w:val="6"/>
              <w:spacing w:line="3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条款名称</w:t>
            </w:r>
          </w:p>
        </w:tc>
        <w:tc>
          <w:tcPr>
            <w:tcW w:w="6300" w:type="dxa"/>
            <w:vAlign w:val="center"/>
          </w:tcPr>
          <w:p>
            <w:pPr>
              <w:pStyle w:val="6"/>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w:t>
            </w:r>
          </w:p>
        </w:tc>
        <w:tc>
          <w:tcPr>
            <w:tcW w:w="1620" w:type="dxa"/>
            <w:gridSpan w:val="2"/>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报价人信誉</w:t>
            </w:r>
          </w:p>
        </w:tc>
        <w:tc>
          <w:tcPr>
            <w:tcW w:w="6300" w:type="dxa"/>
            <w:vAlign w:val="center"/>
          </w:tcPr>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rPr>
              <w:t>将通过“信用中国”网站（www.creditchina.gov.cn）、“国家企业信用信息公示系统”（</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color w:val="000000"/>
                <w:sz w:val="24"/>
              </w:rPr>
              <w:t>http://www.gsxt.gov.cn）查询供应商的信用记录</w:t>
            </w:r>
            <w:r>
              <w:rPr>
                <w:rFonts w:hint="eastAsia" w:asciiTheme="minorEastAsia" w:hAnsiTheme="minorEastAsia" w:eastAsiaTheme="minorEastAsia" w:cstheme="minorEastAsia"/>
                <w:sz w:val="24"/>
              </w:rPr>
              <w:t>拒绝列入失</w:t>
            </w:r>
            <w:r>
              <w:rPr>
                <w:rFonts w:hint="eastAsia" w:asciiTheme="minorEastAsia" w:hAnsiTheme="minorEastAsia" w:eastAsiaTheme="minorEastAsia" w:cstheme="minorEastAsia"/>
                <w:color w:val="000000"/>
                <w:sz w:val="24"/>
              </w:rPr>
              <w:t>信被执行人名单、重大税收违法案件当事人名单、政府采购严重违法失信行为记录名单中的</w:t>
            </w:r>
            <w:r>
              <w:rPr>
                <w:rFonts w:hint="eastAsia" w:asciiTheme="minorEastAsia" w:hAnsiTheme="minorEastAsia" w:eastAsiaTheme="minorEastAsia" w:cstheme="minorEastAsia"/>
                <w:color w:val="000000"/>
                <w:sz w:val="24"/>
                <w:lang w:val="en-US" w:eastAsia="zh-CN"/>
              </w:rPr>
              <w:t>比选申请人</w:t>
            </w:r>
            <w:r>
              <w:rPr>
                <w:rFonts w:hint="eastAsia" w:asciiTheme="minorEastAsia" w:hAnsiTheme="minorEastAsia" w:eastAsiaTheme="minorEastAsia" w:cstheme="minorEastAsia"/>
                <w:color w:val="000000"/>
                <w:sz w:val="24"/>
              </w:rPr>
              <w:t>报名参加本项目的采购活动。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p>
        </w:tc>
        <w:tc>
          <w:tcPr>
            <w:tcW w:w="1620" w:type="dxa"/>
            <w:gridSpan w:val="2"/>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报价人不得存在下列情形之任何一条</w:t>
            </w:r>
          </w:p>
        </w:tc>
        <w:tc>
          <w:tcPr>
            <w:tcW w:w="6300"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1、被责令停业的；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2、被暂停或取消报价资格的；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3、财产被接管或冻结的； </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4、在最近三年内有骗取中标或严重违约或重大</w:t>
            </w:r>
            <w:r>
              <w:rPr>
                <w:rFonts w:hint="eastAsia" w:asciiTheme="minorEastAsia" w:hAnsiTheme="minorEastAsia" w:eastAsiaTheme="minorEastAsia" w:cstheme="minorEastAsia"/>
                <w:sz w:val="24"/>
                <w:szCs w:val="24"/>
                <w:lang w:val="en-US" w:eastAsia="zh-CN"/>
              </w:rPr>
              <w:t>车辆</w:t>
            </w:r>
            <w:r>
              <w:rPr>
                <w:rFonts w:hint="eastAsia" w:asciiTheme="minorEastAsia" w:hAnsiTheme="minorEastAsia" w:eastAsiaTheme="minorEastAsia" w:cstheme="minorEastAsia"/>
                <w:sz w:val="24"/>
                <w:szCs w:val="24"/>
              </w:rPr>
              <w:t>质量问题的。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1620" w:type="dxa"/>
            <w:gridSpan w:val="2"/>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w:t>
            </w:r>
          </w:p>
        </w:tc>
        <w:tc>
          <w:tcPr>
            <w:tcW w:w="6300" w:type="dxa"/>
            <w:vAlign w:val="center"/>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w:t>
            </w:r>
          </w:p>
        </w:tc>
        <w:tc>
          <w:tcPr>
            <w:tcW w:w="1620" w:type="dxa"/>
            <w:gridSpan w:val="2"/>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踏勘现场</w:t>
            </w:r>
          </w:p>
        </w:tc>
        <w:tc>
          <w:tcPr>
            <w:tcW w:w="6300" w:type="dxa"/>
            <w:vAlign w:val="top"/>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□组织，踏勘时间：/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1008" w:type="dxa"/>
            <w:tcBorders>
              <w:bottom w:val="single" w:color="auto" w:sz="4" w:space="0"/>
            </w:tcBorders>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w:t>
            </w:r>
          </w:p>
        </w:tc>
        <w:tc>
          <w:tcPr>
            <w:tcW w:w="1620" w:type="dxa"/>
            <w:gridSpan w:val="2"/>
            <w:tcBorders>
              <w:bottom w:val="single" w:color="auto" w:sz="4" w:space="0"/>
            </w:tcBorders>
            <w:vAlign w:val="center"/>
          </w:tcPr>
          <w:p>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报价预备会</w:t>
            </w:r>
          </w:p>
        </w:tc>
        <w:tc>
          <w:tcPr>
            <w:tcW w:w="6300" w:type="dxa"/>
            <w:tcBorders>
              <w:bottom w:val="single" w:color="auto" w:sz="4" w:space="0"/>
            </w:tcBorders>
            <w:vAlign w:val="top"/>
          </w:tcPr>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√不召开</w:t>
            </w:r>
          </w:p>
          <w:p>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报价人提出问题的截止时间</w:t>
            </w:r>
          </w:p>
        </w:tc>
        <w:tc>
          <w:tcPr>
            <w:tcW w:w="6300" w:type="dxa"/>
            <w:vAlign w:val="center"/>
          </w:tcPr>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3</w:t>
            </w:r>
            <w:r>
              <w:rPr>
                <w:rFonts w:hint="eastAsia" w:asciiTheme="minorEastAsia" w:hAnsiTheme="minorEastAsia" w:eastAsiaTheme="minorEastAsia" w:cstheme="minorEastAsia"/>
                <w:sz w:val="24"/>
                <w:szCs w:val="24"/>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1.3.4</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人书面澄清的时间</w:t>
            </w:r>
          </w:p>
        </w:tc>
        <w:tc>
          <w:tcPr>
            <w:tcW w:w="6300" w:type="dxa"/>
            <w:vAlign w:val="center"/>
          </w:tcPr>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rPr>
              <w:t>天（报价截止时间前）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递交报价文件及开标时间</w:t>
            </w:r>
          </w:p>
        </w:tc>
        <w:tc>
          <w:tcPr>
            <w:tcW w:w="6300" w:type="dxa"/>
            <w:vAlign w:val="center"/>
          </w:tcPr>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w:t>
            </w:r>
            <w:r>
              <w:rPr>
                <w:rFonts w:hint="eastAsia" w:asciiTheme="minorEastAsia" w:hAnsiTheme="minorEastAsia" w:eastAsiaTheme="minorEastAsia" w:cstheme="minorEastAsia"/>
                <w:sz w:val="24"/>
                <w:szCs w:val="24"/>
                <w:lang w:val="en-US" w:eastAsia="zh-CN"/>
              </w:rPr>
              <w:t>比选招标公告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6"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w:t>
            </w:r>
            <w:r>
              <w:rPr>
                <w:rFonts w:hint="eastAsia" w:asciiTheme="minorEastAsia" w:hAnsiTheme="minorEastAsia" w:eastAsiaTheme="minorEastAsia" w:cstheme="minorEastAsia"/>
                <w:sz w:val="24"/>
                <w:szCs w:val="24"/>
                <w:lang w:val="en-US" w:eastAsia="zh-CN"/>
              </w:rPr>
              <w:t>比选招标</w:t>
            </w:r>
            <w:r>
              <w:rPr>
                <w:rFonts w:hint="eastAsia" w:asciiTheme="minorEastAsia" w:hAnsiTheme="minorEastAsia" w:eastAsiaTheme="minorEastAsia" w:cstheme="minorEastAsia"/>
                <w:sz w:val="24"/>
                <w:szCs w:val="24"/>
              </w:rPr>
              <w:t>文件的其他材料</w:t>
            </w:r>
          </w:p>
        </w:tc>
        <w:tc>
          <w:tcPr>
            <w:tcW w:w="6300" w:type="dxa"/>
            <w:vAlign w:val="center"/>
          </w:tcPr>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比选招标</w:t>
            </w:r>
            <w:r>
              <w:rPr>
                <w:rFonts w:hint="eastAsia" w:asciiTheme="minorEastAsia" w:hAnsiTheme="minorEastAsia" w:eastAsiaTheme="minorEastAsia" w:cstheme="minorEastAsia"/>
                <w:sz w:val="24"/>
                <w:szCs w:val="24"/>
              </w:rPr>
              <w:t>文件应包括下列内容：</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比选招标公告</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（2）报价人须知</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（3）评标办法</w:t>
            </w:r>
          </w:p>
          <w:p>
            <w:pPr>
              <w:pStyle w:val="6"/>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合同条款及格式</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（4）报价人须知前附表规定和其他材料</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比选招标</w:t>
            </w:r>
            <w:r>
              <w:rPr>
                <w:rFonts w:hint="eastAsia" w:asciiTheme="minorEastAsia" w:hAnsiTheme="minorEastAsia" w:eastAsiaTheme="minorEastAsia" w:cstheme="minorEastAsia"/>
                <w:sz w:val="24"/>
                <w:szCs w:val="24"/>
              </w:rPr>
              <w:t>文件补遗书（如果有）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8" w:hRule="atLeast"/>
        </w:trPr>
        <w:tc>
          <w:tcPr>
            <w:tcW w:w="1008" w:type="dxa"/>
            <w:tcBorders>
              <w:bottom w:val="single" w:color="auto" w:sz="4" w:space="0"/>
            </w:tcBorders>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1620" w:type="dxa"/>
            <w:gridSpan w:val="2"/>
            <w:tcBorders>
              <w:bottom w:val="single" w:color="auto" w:sz="4" w:space="0"/>
            </w:tcBorders>
            <w:vAlign w:val="center"/>
          </w:tcPr>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报价文件</w:t>
            </w:r>
          </w:p>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的组成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装订成册</w:t>
            </w:r>
            <w:r>
              <w:rPr>
                <w:rFonts w:hint="eastAsia" w:asciiTheme="minorEastAsia" w:hAnsiTheme="minorEastAsia" w:eastAsiaTheme="minorEastAsia" w:cstheme="minorEastAsia"/>
                <w:sz w:val="24"/>
                <w:szCs w:val="24"/>
                <w:lang w:eastAsia="zh-CN"/>
              </w:rPr>
              <w:t>）</w:t>
            </w:r>
          </w:p>
        </w:tc>
        <w:tc>
          <w:tcPr>
            <w:tcW w:w="6300" w:type="dxa"/>
            <w:tcBorders>
              <w:bottom w:val="single" w:color="auto" w:sz="4" w:space="0"/>
            </w:tcBorders>
            <w:vAlign w:val="center"/>
          </w:tcPr>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一、第一信封（投标人资质要求，滑移装载机参数配置表）</w:t>
            </w:r>
            <w:r>
              <w:rPr>
                <w:rFonts w:hint="eastAsia" w:asciiTheme="minorEastAsia" w:hAnsiTheme="minorEastAsia" w:eastAsiaTheme="minorEastAsia" w:cstheme="minorEastAsia"/>
                <w:sz w:val="24"/>
                <w:szCs w:val="24"/>
              </w:rPr>
              <w:t>：</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、法定代表人身份证明或附有法定代表人身份证明的授权委托书</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、资质审查资料</w:t>
            </w:r>
          </w:p>
          <w:p>
            <w:pPr>
              <w:pStyle w:val="6"/>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3、滑移装载机参数配置表</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、报价人须知前附表规定的其他材料</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比选</w:t>
            </w:r>
            <w:r>
              <w:rPr>
                <w:rFonts w:hint="eastAsia" w:asciiTheme="minorEastAsia" w:hAnsiTheme="minorEastAsia" w:eastAsiaTheme="minorEastAsia" w:cstheme="minorEastAsia"/>
                <w:sz w:val="24"/>
                <w:szCs w:val="24"/>
              </w:rPr>
              <w:t>文件补遗书（如果有）</w:t>
            </w:r>
          </w:p>
          <w:p>
            <w:pPr>
              <w:pStyle w:val="6"/>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二、第二信封（投标报价文件）</w:t>
            </w:r>
          </w:p>
          <w:p>
            <w:pPr>
              <w:pStyle w:val="6"/>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1620" w:type="dxa"/>
            <w:gridSpan w:val="2"/>
            <w:vAlign w:val="center"/>
          </w:tcPr>
          <w:p>
            <w:pPr>
              <w:pStyle w:val="6"/>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报价有效期</w:t>
            </w:r>
          </w:p>
        </w:tc>
        <w:tc>
          <w:tcPr>
            <w:tcW w:w="6300" w:type="dxa"/>
            <w:vAlign w:val="center"/>
          </w:tcPr>
          <w:p>
            <w:pPr>
              <w:pStyle w:val="6"/>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w:t>
            </w:r>
          </w:p>
        </w:tc>
        <w:tc>
          <w:tcPr>
            <w:tcW w:w="1620" w:type="dxa"/>
            <w:gridSpan w:val="2"/>
            <w:vAlign w:val="center"/>
          </w:tcPr>
          <w:p>
            <w:pPr>
              <w:pStyle w:val="6"/>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报价担保金</w:t>
            </w:r>
          </w:p>
        </w:tc>
        <w:tc>
          <w:tcPr>
            <w:tcW w:w="6300" w:type="dxa"/>
            <w:vAlign w:val="top"/>
          </w:tcPr>
          <w:p>
            <w:pPr>
              <w:pStyle w:val="6"/>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w:t>
            </w:r>
          </w:p>
        </w:tc>
        <w:tc>
          <w:tcPr>
            <w:tcW w:w="1620" w:type="dxa"/>
            <w:gridSpan w:val="2"/>
            <w:vAlign w:val="center"/>
          </w:tcPr>
          <w:p>
            <w:pPr>
              <w:pStyle w:val="6"/>
              <w:snapToGrid w:val="0"/>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报价文件份数</w:t>
            </w:r>
          </w:p>
        </w:tc>
        <w:tc>
          <w:tcPr>
            <w:tcW w:w="6300" w:type="dxa"/>
            <w:vAlign w:val="center"/>
          </w:tcPr>
          <w:p>
            <w:pPr>
              <w:pStyle w:val="6"/>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封套</w:t>
            </w:r>
          </w:p>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上写明</w:t>
            </w:r>
          </w:p>
        </w:tc>
        <w:tc>
          <w:tcPr>
            <w:tcW w:w="6300" w:type="dxa"/>
            <w:vAlign w:val="center"/>
          </w:tcPr>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一、外层总封套（内装第一信封、第二信封）</w:t>
            </w:r>
            <w:r>
              <w:rPr>
                <w:rFonts w:hint="eastAsia" w:asciiTheme="minorEastAsia" w:hAnsiTheme="minorEastAsia" w:eastAsiaTheme="minorEastAsia" w:cstheme="minorEastAsia"/>
                <w:sz w:val="24"/>
                <w:szCs w:val="24"/>
              </w:rPr>
              <w:t>应写明：</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招标项目</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u w:val="single"/>
              </w:rPr>
              <w:t xml:space="preserve"> 201</w:t>
            </w:r>
            <w:r>
              <w:rPr>
                <w:rFonts w:hint="eastAsia" w:asciiTheme="minorEastAsia" w:hAnsiTheme="minorEastAsia" w:eastAsiaTheme="minorEastAsia" w:cstheme="minorEastAsia"/>
                <w:sz w:val="24"/>
                <w:szCs w:val="24"/>
                <w:u w:val="single"/>
                <w:lang w:val="en-US" w:eastAsia="zh-CN"/>
              </w:rPr>
              <w:t>9</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12月13日11</w:t>
            </w:r>
            <w:r>
              <w:rPr>
                <w:rFonts w:hint="eastAsia" w:asciiTheme="minorEastAsia" w:hAnsiTheme="minorEastAsia" w:eastAsiaTheme="minorEastAsia" w:cstheme="minorEastAsia"/>
                <w:sz w:val="24"/>
                <w:szCs w:val="24"/>
              </w:rPr>
              <w:t>时前不得开启</w:t>
            </w:r>
          </w:p>
          <w:p>
            <w:pPr>
              <w:pStyle w:val="6"/>
              <w:spacing w:line="4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外层总</w:t>
            </w:r>
            <w:r>
              <w:rPr>
                <w:rFonts w:hint="eastAsia" w:asciiTheme="minorEastAsia" w:hAnsiTheme="minorEastAsia" w:eastAsiaTheme="minorEastAsia" w:cstheme="minorEastAsia"/>
                <w:b/>
                <w:bCs/>
                <w:sz w:val="24"/>
                <w:szCs w:val="24"/>
              </w:rPr>
              <w:t>封套上不能有任何报价人的识别标志。</w:t>
            </w:r>
          </w:p>
          <w:p>
            <w:pPr>
              <w:pStyle w:val="6"/>
              <w:numPr>
                <w:ilvl w:val="0"/>
                <w:numId w:val="3"/>
              </w:num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内层封套</w:t>
            </w:r>
          </w:p>
          <w:p>
            <w:pPr>
              <w:pStyle w:val="6"/>
              <w:numPr>
                <w:ilvl w:val="0"/>
                <w:numId w:val="4"/>
              </w:numPr>
              <w:spacing w:line="400" w:lineRule="exac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 xml:space="preserve">、第一信封封套  </w:t>
            </w:r>
          </w:p>
          <w:p>
            <w:pPr>
              <w:pStyle w:val="6"/>
              <w:numPr>
                <w:ilvl w:val="0"/>
                <w:numId w:val="0"/>
              </w:numPr>
              <w:spacing w:line="400" w:lineRule="exact"/>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lang w:val="en-US" w:eastAsia="zh-CN"/>
              </w:rPr>
              <w:t>项目全称：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lang w:val="en-US" w:eastAsia="zh-CN"/>
              </w:rPr>
              <w:t>资质审查资料，</w:t>
            </w:r>
            <w:r>
              <w:rPr>
                <w:rFonts w:hint="eastAsia" w:asciiTheme="minorEastAsia" w:hAnsiTheme="minorEastAsia" w:eastAsiaTheme="minorEastAsia" w:cstheme="minorEastAsia"/>
                <w:sz w:val="24"/>
                <w:szCs w:val="24"/>
                <w:lang w:val="en-US" w:eastAsia="zh-CN"/>
              </w:rPr>
              <w:t>滑移装载机</w:t>
            </w:r>
            <w:r>
              <w:rPr>
                <w:rFonts w:hint="eastAsia" w:asciiTheme="minorEastAsia" w:hAnsiTheme="minorEastAsia" w:eastAsiaTheme="minorEastAsia" w:cstheme="minorEastAsia"/>
                <w:sz w:val="24"/>
                <w:szCs w:val="24"/>
                <w:u w:val="none"/>
                <w:lang w:val="en-US" w:eastAsia="zh-CN"/>
              </w:rPr>
              <w:t>参数配置表</w:t>
            </w:r>
            <w:r>
              <w:rPr>
                <w:rFonts w:hint="eastAsia" w:asciiTheme="minorEastAsia" w:hAnsiTheme="minorEastAsia" w:eastAsiaTheme="minorEastAsia" w:cstheme="minorEastAsia"/>
                <w:sz w:val="24"/>
                <w:szCs w:val="24"/>
                <w:u w:val="none"/>
                <w:lang w:eastAsia="zh-CN"/>
              </w:rPr>
              <w:t>）</w:t>
            </w:r>
          </w:p>
          <w:p>
            <w:pPr>
              <w:pStyle w:val="6"/>
              <w:numPr>
                <w:ilvl w:val="0"/>
                <w:numId w:val="0"/>
              </w:numPr>
              <w:spacing w:line="400" w:lineRule="exact"/>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投标人名称：</w:t>
            </w:r>
            <w:r>
              <w:rPr>
                <w:rFonts w:hint="eastAsia" w:asciiTheme="minorEastAsia" w:hAnsiTheme="minorEastAsia" w:eastAsiaTheme="minorEastAsia" w:cstheme="minorEastAsia"/>
                <w:sz w:val="24"/>
                <w:szCs w:val="24"/>
                <w:u w:val="single"/>
              </w:rPr>
              <w:t xml:space="preserve">                 </w:t>
            </w:r>
          </w:p>
          <w:p>
            <w:pPr>
              <w:pStyle w:val="6"/>
              <w:numPr>
                <w:ilvl w:val="0"/>
                <w:numId w:val="4"/>
              </w:numPr>
              <w:spacing w:line="4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、第二信封封套</w:t>
            </w:r>
          </w:p>
          <w:p>
            <w:pPr>
              <w:pStyle w:val="6"/>
              <w:numPr>
                <w:ilvl w:val="0"/>
                <w:numId w:val="0"/>
              </w:numPr>
              <w:spacing w:line="400" w:lineRule="exact"/>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lang w:val="en-US" w:eastAsia="zh-CN"/>
              </w:rPr>
              <w:t>项目全称：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lang w:val="en-US" w:eastAsia="zh-CN"/>
              </w:rPr>
              <w:t>投标报价文件</w:t>
            </w:r>
            <w:r>
              <w:rPr>
                <w:rFonts w:hint="eastAsia" w:asciiTheme="minorEastAsia" w:hAnsiTheme="minorEastAsia" w:eastAsiaTheme="minorEastAsia" w:cstheme="minorEastAsia"/>
                <w:sz w:val="24"/>
                <w:szCs w:val="24"/>
                <w:u w:val="none"/>
                <w:lang w:eastAsia="zh-CN"/>
              </w:rPr>
              <w:t>）</w:t>
            </w:r>
          </w:p>
          <w:p>
            <w:pPr>
              <w:pStyle w:val="6"/>
              <w:numPr>
                <w:ilvl w:val="0"/>
                <w:numId w:val="0"/>
              </w:numPr>
              <w:spacing w:line="400" w:lineRule="exact"/>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投标人名称：</w:t>
            </w:r>
            <w:r>
              <w:rPr>
                <w:rFonts w:hint="eastAsia" w:asciiTheme="minorEastAsia" w:hAnsiTheme="minorEastAsia" w:eastAsiaTheme="minorEastAsia" w:cstheme="minorEastAsia"/>
                <w:sz w:val="24"/>
                <w:szCs w:val="24"/>
                <w:u w:val="single"/>
              </w:rPr>
              <w:t xml:space="preserve">                 </w:t>
            </w:r>
          </w:p>
          <w:p>
            <w:pPr>
              <w:pStyle w:val="6"/>
              <w:spacing w:line="4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报价文件未按</w:t>
            </w:r>
            <w:r>
              <w:rPr>
                <w:rFonts w:hint="eastAsia" w:asciiTheme="minorEastAsia" w:hAnsiTheme="minorEastAsia" w:eastAsiaTheme="minorEastAsia" w:cstheme="minorEastAsia"/>
                <w:b/>
                <w:sz w:val="24"/>
                <w:szCs w:val="24"/>
                <w:lang w:val="en-US" w:eastAsia="zh-CN"/>
              </w:rPr>
              <w:t>比选</w:t>
            </w:r>
            <w:r>
              <w:rPr>
                <w:rFonts w:hint="eastAsia" w:asciiTheme="minorEastAsia" w:hAnsiTheme="minorEastAsia" w:eastAsiaTheme="minorEastAsia" w:cstheme="minorEastAsia"/>
                <w:b/>
                <w:sz w:val="24"/>
                <w:szCs w:val="24"/>
              </w:rPr>
              <w:t>文件要求密封的，</w:t>
            </w:r>
            <w:r>
              <w:rPr>
                <w:rFonts w:hint="eastAsia" w:asciiTheme="minorEastAsia" w:hAnsiTheme="minorEastAsia" w:eastAsiaTheme="minorEastAsia" w:cstheme="minorEastAsia"/>
                <w:b/>
                <w:sz w:val="24"/>
                <w:szCs w:val="24"/>
                <w:lang w:val="en-US" w:eastAsia="zh-CN"/>
              </w:rPr>
              <w:t>招标</w:t>
            </w:r>
            <w:r>
              <w:rPr>
                <w:rFonts w:hint="eastAsia" w:asciiTheme="minorEastAsia" w:hAnsiTheme="minorEastAsia" w:eastAsiaTheme="minorEastAsia" w:cstheme="minorEastAsia"/>
                <w:b/>
                <w:sz w:val="24"/>
                <w:szCs w:val="24"/>
              </w:rPr>
              <w:t>人将不予受理。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2</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是否退还</w:t>
            </w:r>
          </w:p>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报价文件</w:t>
            </w:r>
          </w:p>
        </w:tc>
        <w:tc>
          <w:tcPr>
            <w:tcW w:w="6300" w:type="dxa"/>
            <w:vAlign w:val="center"/>
          </w:tcPr>
          <w:p>
            <w:pPr>
              <w:pStyle w:val="6"/>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当投标人少于3个（不含3个）将不予开标，原封退还。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通知推迟递交投标文件截止时间或变更递交投标文件地点（如果有）</w:t>
            </w:r>
          </w:p>
        </w:tc>
        <w:tc>
          <w:tcPr>
            <w:tcW w:w="6300" w:type="dxa"/>
            <w:vAlign w:val="center"/>
          </w:tcPr>
          <w:p>
            <w:pPr>
              <w:pStyle w:val="2"/>
              <w:adjustRightInd w:val="0"/>
              <w:snapToGrid w:val="0"/>
              <w:spacing w:line="360" w:lineRule="exact"/>
              <w:rPr>
                <w:rFonts w:hint="eastAsia" w:asciiTheme="minorEastAsia" w:hAnsiTheme="minorEastAsia" w:eastAsiaTheme="minorEastAsia" w:cstheme="minorEastAsia"/>
                <w:b w:val="0"/>
                <w:spacing w:val="-6"/>
                <w:sz w:val="24"/>
                <w:szCs w:val="24"/>
              </w:rPr>
            </w:pPr>
            <w:r>
              <w:rPr>
                <w:rFonts w:hint="eastAsia" w:asciiTheme="minorEastAsia" w:hAnsiTheme="minorEastAsia" w:eastAsiaTheme="minorEastAsia" w:cstheme="minorEastAsia"/>
                <w:b w:val="0"/>
                <w:spacing w:val="-6"/>
                <w:sz w:val="24"/>
                <w:szCs w:val="24"/>
              </w:rPr>
              <w:t>原定截止时间</w:t>
            </w:r>
            <w:r>
              <w:rPr>
                <w:rFonts w:hint="eastAsia" w:asciiTheme="minorEastAsia" w:hAnsiTheme="minorEastAsia" w:eastAsiaTheme="minorEastAsia" w:cstheme="minorEastAsia"/>
                <w:b w:val="0"/>
                <w:spacing w:val="-6"/>
                <w:sz w:val="24"/>
                <w:szCs w:val="24"/>
                <w:u w:val="single"/>
              </w:rPr>
              <w:t xml:space="preserve"> </w:t>
            </w:r>
            <w:r>
              <w:rPr>
                <w:rFonts w:hint="eastAsia" w:asciiTheme="minorEastAsia" w:hAnsiTheme="minorEastAsia" w:eastAsiaTheme="minorEastAsia" w:cstheme="minorEastAsia"/>
                <w:b w:val="0"/>
                <w:spacing w:val="-6"/>
                <w:sz w:val="24"/>
                <w:szCs w:val="24"/>
                <w:u w:val="single"/>
                <w:lang w:val="en-US" w:eastAsia="zh-CN"/>
              </w:rPr>
              <w:t>2</w:t>
            </w:r>
            <w:r>
              <w:rPr>
                <w:rFonts w:hint="eastAsia" w:asciiTheme="minorEastAsia" w:hAnsiTheme="minorEastAsia" w:eastAsiaTheme="minorEastAsia" w:cstheme="minorEastAsia"/>
                <w:b w:val="0"/>
                <w:spacing w:val="-6"/>
                <w:sz w:val="24"/>
                <w:szCs w:val="24"/>
              </w:rPr>
              <w:t>天前，招标人将以通知形式对递交投标文件的时间和地点的变更告知各投标人，通知公布在</w:t>
            </w:r>
            <w:r>
              <w:rPr>
                <w:rFonts w:hint="eastAsia" w:asciiTheme="minorEastAsia" w:hAnsiTheme="minorEastAsia" w:eastAsiaTheme="minorEastAsia" w:cstheme="minorEastAsia"/>
                <w:b w:val="0"/>
                <w:spacing w:val="-6"/>
                <w:sz w:val="24"/>
                <w:szCs w:val="24"/>
                <w:lang w:val="en-US" w:eastAsia="zh-CN"/>
              </w:rPr>
              <w:t>四川成乐高速公路</w:t>
            </w:r>
            <w:r>
              <w:rPr>
                <w:rFonts w:hint="eastAsia" w:asciiTheme="minorEastAsia" w:hAnsiTheme="minorEastAsia" w:eastAsiaTheme="minorEastAsia" w:cstheme="minorEastAsia"/>
                <w:b w:val="0"/>
                <w:spacing w:val="-6"/>
                <w:sz w:val="24"/>
                <w:szCs w:val="24"/>
              </w:rPr>
              <w:t>有限责任公司</w:t>
            </w:r>
            <w:r>
              <w:rPr>
                <w:rFonts w:hint="eastAsia" w:asciiTheme="minorEastAsia" w:hAnsiTheme="minorEastAsia" w:eastAsiaTheme="minorEastAsia" w:cstheme="minorEastAsia"/>
                <w:b w:val="0"/>
                <w:spacing w:val="-6"/>
                <w:sz w:val="24"/>
                <w:szCs w:val="24"/>
                <w:lang w:val="en-US" w:eastAsia="zh-CN"/>
              </w:rPr>
              <w:t>运营管理分公司</w:t>
            </w:r>
            <w:r>
              <w:rPr>
                <w:rFonts w:hint="eastAsia" w:asciiTheme="minorEastAsia" w:hAnsiTheme="minorEastAsia" w:eastAsiaTheme="minorEastAsia" w:cstheme="minorEastAsia"/>
                <w:b w:val="0"/>
                <w:spacing w:val="-6"/>
                <w:sz w:val="24"/>
                <w:szCs w:val="24"/>
              </w:rPr>
              <w:t>网站</w:t>
            </w:r>
            <w:r>
              <w:rPr>
                <w:rFonts w:hint="eastAsia" w:asciiTheme="minorEastAsia" w:hAnsiTheme="minorEastAsia" w:eastAsiaTheme="minorEastAsia" w:cstheme="minorEastAsia"/>
                <w:b w:val="0"/>
                <w:spacing w:val="-6"/>
                <w:sz w:val="24"/>
                <w:szCs w:val="24"/>
                <w:u w:val="single"/>
              </w:rPr>
              <w:t>（</w:t>
            </w:r>
            <w:r>
              <w:rPr>
                <w:rFonts w:hint="eastAsia" w:asciiTheme="minorEastAsia" w:hAnsiTheme="minorEastAsia" w:eastAsiaTheme="minorEastAsia" w:cstheme="minorEastAsia"/>
                <w:b w:val="0"/>
                <w:bCs/>
                <w:sz w:val="24"/>
                <w:szCs w:val="24"/>
                <w:lang w:val="en-US" w:eastAsia="zh-CN"/>
              </w:rPr>
              <w:t>http://www.scclgsyy.com</w:t>
            </w:r>
            <w:r>
              <w:rPr>
                <w:rFonts w:hint="eastAsia" w:asciiTheme="minorEastAsia" w:hAnsiTheme="minorEastAsia" w:eastAsiaTheme="minorEastAsia" w:cstheme="minorEastAsia"/>
                <w:b w:val="0"/>
                <w:spacing w:val="-6"/>
                <w:sz w:val="24"/>
                <w:szCs w:val="24"/>
                <w:u w:val="single"/>
              </w:rPr>
              <w:t>）</w:t>
            </w:r>
            <w:r>
              <w:rPr>
                <w:rFonts w:hint="eastAsia" w:asciiTheme="minorEastAsia" w:hAnsiTheme="minorEastAsia" w:eastAsiaTheme="minorEastAsia" w:cstheme="minorEastAsia"/>
                <w:b w:val="0"/>
                <w:spacing w:val="-6"/>
                <w:sz w:val="24"/>
                <w:szCs w:val="24"/>
              </w:rPr>
              <w:t>由投标人自行下</w:t>
            </w:r>
          </w:p>
          <w:p>
            <w:pPr>
              <w:pStyle w:val="2"/>
              <w:adjustRightInd w:val="0"/>
              <w:snapToGrid w:val="0"/>
              <w:spacing w:line="36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pacing w:val="-6"/>
                <w:sz w:val="24"/>
                <w:szCs w:val="24"/>
              </w:rPr>
              <w:t>载。</w:t>
            </w:r>
            <w:r>
              <w:rPr>
                <w:rFonts w:hint="eastAsia" w:asciiTheme="minorEastAsia" w:hAnsiTheme="minorEastAsia" w:eastAsiaTheme="minorEastAsia" w:cstheme="minorEastAsia"/>
                <w:b w:val="0"/>
                <w:bCs/>
                <w:spacing w:val="-10"/>
                <w:sz w:val="24"/>
                <w:szCs w:val="24"/>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投标人收到通知后，不再向招标人发出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5.1</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开标时间和地点</w:t>
            </w:r>
          </w:p>
        </w:tc>
        <w:tc>
          <w:tcPr>
            <w:tcW w:w="6300" w:type="dxa"/>
            <w:vAlign w:val="center"/>
          </w:tcPr>
          <w:p>
            <w:pPr>
              <w:pStyle w:val="6"/>
              <w:snapToGrid w:val="0"/>
              <w:spacing w:line="360" w:lineRule="exact"/>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第一信封开标时间及地点：同招标公告</w:t>
            </w:r>
          </w:p>
          <w:p>
            <w:pPr>
              <w:pStyle w:val="2"/>
              <w:adjustRightInd w:val="0"/>
              <w:snapToGrid w:val="0"/>
              <w:spacing w:line="360" w:lineRule="exact"/>
              <w:jc w:val="both"/>
              <w:rPr>
                <w:rFonts w:hint="eastAsia" w:asciiTheme="minorEastAsia" w:hAnsiTheme="minorEastAsia" w:eastAsiaTheme="minorEastAsia" w:cstheme="minorEastAsia"/>
                <w:b w:val="0"/>
                <w:spacing w:val="-6"/>
                <w:sz w:val="24"/>
                <w:szCs w:val="24"/>
              </w:rPr>
            </w:pPr>
            <w:r>
              <w:rPr>
                <w:rFonts w:hint="eastAsia" w:asciiTheme="minorEastAsia" w:hAnsiTheme="minorEastAsia" w:eastAsiaTheme="minorEastAsia" w:cstheme="minorEastAsia"/>
                <w:b w:val="0"/>
                <w:bCs/>
                <w:spacing w:val="-10"/>
                <w:sz w:val="24"/>
                <w:szCs w:val="24"/>
              </w:rPr>
              <w:t>第二信封开标</w:t>
            </w:r>
            <w:r>
              <w:rPr>
                <w:rFonts w:hint="eastAsia" w:asciiTheme="minorEastAsia" w:hAnsiTheme="minorEastAsia" w:eastAsiaTheme="minorEastAsia" w:cstheme="minorEastAsia"/>
                <w:b w:val="0"/>
                <w:bCs/>
                <w:spacing w:val="-10"/>
                <w:sz w:val="24"/>
                <w:szCs w:val="24"/>
                <w:lang w:val="en-US" w:eastAsia="zh-CN"/>
              </w:rPr>
              <w:t>详情见5.4</w:t>
            </w:r>
            <w:r>
              <w:rPr>
                <w:rFonts w:hint="eastAsia" w:asciiTheme="minorEastAsia" w:hAnsiTheme="minorEastAsia" w:eastAsiaTheme="minorEastAsia" w:cstheme="minorEastAsia"/>
                <w:b w:val="0"/>
                <w:bCs/>
                <w:spacing w:val="-1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5.2</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开标程序</w:t>
            </w:r>
          </w:p>
        </w:tc>
        <w:tc>
          <w:tcPr>
            <w:tcW w:w="6300" w:type="dxa"/>
            <w:vAlign w:val="center"/>
          </w:tcPr>
          <w:p>
            <w:pPr>
              <w:pStyle w:val="6"/>
              <w:snapToGrid w:val="0"/>
              <w:spacing w:line="360" w:lineRule="exact"/>
              <w:rPr>
                <w:rFonts w:hint="eastAsia" w:asciiTheme="minorEastAsia" w:hAnsiTheme="minorEastAsia" w:eastAsiaTheme="minorEastAsia" w:cstheme="minorEastAsia"/>
                <w:b w:val="0"/>
                <w:bCs w:val="0"/>
                <w:spacing w:val="-10"/>
                <w:sz w:val="24"/>
                <w:szCs w:val="24"/>
              </w:rPr>
            </w:pP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10"/>
                <w:sz w:val="24"/>
                <w:szCs w:val="24"/>
                <w:lang w:val="en-US" w:eastAsia="zh-CN"/>
              </w:rPr>
              <w:t>1</w:t>
            </w:r>
            <w:r>
              <w:rPr>
                <w:rFonts w:hint="eastAsia" w:asciiTheme="minorEastAsia" w:hAnsiTheme="minorEastAsia" w:eastAsiaTheme="minorEastAsia" w:cstheme="minorEastAsia"/>
                <w:b w:val="0"/>
                <w:bCs w:val="0"/>
                <w:spacing w:val="-10"/>
                <w:sz w:val="24"/>
                <w:szCs w:val="24"/>
              </w:rPr>
              <w:t>）密封情况检查：由投标人代表检查投标文件外包封的密封情况，并当场予以确认；当投标文件外包封未按第4.1.款密封时，将当场确认，不予开标，原封退还。</w:t>
            </w:r>
          </w:p>
          <w:p>
            <w:pPr>
              <w:pStyle w:val="2"/>
              <w:adjustRightInd w:val="0"/>
              <w:snapToGrid w:val="0"/>
              <w:spacing w:line="360" w:lineRule="exact"/>
              <w:jc w:val="both"/>
              <w:rPr>
                <w:rFonts w:hint="eastAsia" w:asciiTheme="minorEastAsia" w:hAnsiTheme="minorEastAsia" w:eastAsiaTheme="minorEastAsia" w:cstheme="minorEastAsia"/>
                <w:b w:val="0"/>
                <w:spacing w:val="-6"/>
                <w:sz w:val="24"/>
                <w:szCs w:val="24"/>
              </w:rPr>
            </w:pPr>
            <w:r>
              <w:rPr>
                <w:rFonts w:hint="eastAsia" w:asciiTheme="minorEastAsia" w:hAnsiTheme="minorEastAsia" w:eastAsiaTheme="minorEastAsia" w:cstheme="minorEastAsia"/>
                <w:b w:val="0"/>
                <w:bCs w:val="0"/>
                <w:spacing w:val="-10"/>
                <w:sz w:val="24"/>
                <w:szCs w:val="24"/>
              </w:rPr>
              <w:t>（</w:t>
            </w:r>
            <w:r>
              <w:rPr>
                <w:rFonts w:hint="eastAsia" w:asciiTheme="minorEastAsia" w:hAnsiTheme="minorEastAsia" w:eastAsiaTheme="minorEastAsia" w:cstheme="minorEastAsia"/>
                <w:b w:val="0"/>
                <w:bCs w:val="0"/>
                <w:spacing w:val="-10"/>
                <w:sz w:val="24"/>
                <w:szCs w:val="24"/>
                <w:lang w:val="en-US" w:eastAsia="zh-CN"/>
              </w:rPr>
              <w:t>2</w:t>
            </w:r>
            <w:r>
              <w:rPr>
                <w:rFonts w:hint="eastAsia" w:asciiTheme="minorEastAsia" w:hAnsiTheme="minorEastAsia" w:eastAsiaTheme="minorEastAsia" w:cstheme="minorEastAsia"/>
                <w:b w:val="0"/>
                <w:bCs w:val="0"/>
                <w:spacing w:val="-10"/>
                <w:sz w:val="24"/>
                <w:szCs w:val="24"/>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开标现场出现不符合情况</w:t>
            </w:r>
          </w:p>
        </w:tc>
        <w:tc>
          <w:tcPr>
            <w:tcW w:w="6300" w:type="dxa"/>
            <w:vAlign w:val="center"/>
          </w:tcPr>
          <w:p>
            <w:pPr>
              <w:pStyle w:val="6"/>
              <w:snapToGrid w:val="0"/>
              <w:spacing w:line="360" w:lineRule="exact"/>
              <w:rPr>
                <w:rFonts w:hint="eastAsia" w:asciiTheme="minorEastAsia" w:hAnsiTheme="minorEastAsia" w:eastAsiaTheme="minorEastAsia" w:cstheme="minorEastAsia"/>
                <w:b w:val="0"/>
                <w:bCs w:val="0"/>
                <w:spacing w:val="-10"/>
                <w:sz w:val="24"/>
                <w:szCs w:val="24"/>
              </w:rPr>
            </w:pPr>
            <w:r>
              <w:rPr>
                <w:rFonts w:hint="eastAsia" w:asciiTheme="minorEastAsia" w:hAnsiTheme="minorEastAsia" w:eastAsiaTheme="minorEastAsia" w:cstheme="minorEastAsia"/>
                <w:b w:val="0"/>
                <w:bCs w:val="0"/>
                <w:spacing w:val="-10"/>
                <w:sz w:val="24"/>
                <w:szCs w:val="24"/>
              </w:rPr>
              <w:t>开标过程中，若招标人发现投标文件出现以下任一情况，经确认后当场在开标记录表中予以记录：</w:t>
            </w:r>
          </w:p>
          <w:p>
            <w:pPr>
              <w:snapToGrid w:val="0"/>
              <w:spacing w:line="360" w:lineRule="exact"/>
              <w:rPr>
                <w:rFonts w:hint="eastAsia" w:asciiTheme="minorEastAsia" w:hAnsiTheme="minorEastAsia" w:eastAsiaTheme="minorEastAsia" w:cstheme="minorEastAsia"/>
                <w:b w:val="0"/>
                <w:bCs w:val="0"/>
                <w:spacing w:val="-10"/>
                <w:sz w:val="24"/>
                <w:szCs w:val="24"/>
              </w:rPr>
            </w:pPr>
            <w:r>
              <w:rPr>
                <w:rFonts w:hint="eastAsia" w:asciiTheme="minorEastAsia" w:hAnsiTheme="minorEastAsia" w:eastAsiaTheme="minorEastAsia" w:cstheme="minorEastAsia"/>
                <w:b w:val="0"/>
                <w:bCs w:val="0"/>
                <w:spacing w:val="-10"/>
                <w:sz w:val="24"/>
                <w:szCs w:val="24"/>
              </w:rPr>
              <w:t>(1)在第一信封上出现投标报价；</w:t>
            </w:r>
          </w:p>
          <w:p>
            <w:pPr>
              <w:pStyle w:val="2"/>
              <w:adjustRightInd w:val="0"/>
              <w:snapToGrid w:val="0"/>
              <w:spacing w:line="360" w:lineRule="exact"/>
              <w:jc w:val="both"/>
              <w:rPr>
                <w:rFonts w:hint="eastAsia" w:asciiTheme="minorEastAsia" w:hAnsiTheme="minorEastAsia" w:eastAsiaTheme="minorEastAsia" w:cstheme="minorEastAsia"/>
                <w:b w:val="0"/>
                <w:bCs w:val="0"/>
                <w:spacing w:val="-10"/>
                <w:sz w:val="24"/>
                <w:szCs w:val="24"/>
              </w:rPr>
            </w:pPr>
            <w:r>
              <w:rPr>
                <w:rFonts w:hint="eastAsia" w:asciiTheme="minorEastAsia" w:hAnsiTheme="minorEastAsia" w:eastAsiaTheme="minorEastAsia" w:cstheme="minorEastAsia"/>
                <w:b w:val="0"/>
                <w:bCs w:val="0"/>
                <w:spacing w:val="-10"/>
                <w:sz w:val="24"/>
                <w:szCs w:val="24"/>
              </w:rPr>
              <w:t>(2)外层封套上标注的项目名称与内装投标文件所投项目名称不一致。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5.4</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第二信封开标程序</w:t>
            </w:r>
          </w:p>
        </w:tc>
        <w:tc>
          <w:tcPr>
            <w:tcW w:w="6300" w:type="dxa"/>
            <w:vAlign w:val="center"/>
          </w:tcPr>
          <w:p>
            <w:pPr>
              <w:snapToGrid w:val="0"/>
              <w:spacing w:line="3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w:t>
            </w:r>
            <w:r>
              <w:rPr>
                <w:rFonts w:hint="eastAsia" w:asciiTheme="minorEastAsia" w:hAnsiTheme="minorEastAsia" w:eastAsiaTheme="minorEastAsia" w:cstheme="minorEastAsia"/>
                <w:sz w:val="24"/>
                <w:szCs w:val="24"/>
                <w:lang w:val="en-US" w:eastAsia="zh-CN"/>
              </w:rPr>
              <w:t>在收取投标人投标文件后，投标人在外等待。第一信封审查后</w:t>
            </w:r>
            <w:r>
              <w:rPr>
                <w:rFonts w:hint="eastAsia" w:asciiTheme="minorEastAsia" w:hAnsiTheme="minorEastAsia" w:eastAsiaTheme="minorEastAsia" w:cstheme="minorEastAsia"/>
                <w:sz w:val="24"/>
                <w:szCs w:val="24"/>
              </w:rPr>
              <w:t>将通知</w:t>
            </w:r>
            <w:r>
              <w:rPr>
                <w:rFonts w:hint="eastAsia" w:asciiTheme="minorEastAsia" w:hAnsiTheme="minorEastAsia" w:eastAsiaTheme="minorEastAsia" w:cstheme="minorEastAsia"/>
                <w:sz w:val="24"/>
                <w:szCs w:val="24"/>
                <w:lang w:val="en-US" w:eastAsia="zh-CN"/>
              </w:rPr>
              <w:t>第一信封审查合格</w:t>
            </w:r>
            <w:r>
              <w:rPr>
                <w:rFonts w:hint="eastAsia" w:asciiTheme="minorEastAsia" w:hAnsiTheme="minorEastAsia" w:eastAsiaTheme="minorEastAsia" w:cstheme="minorEastAsia"/>
                <w:sz w:val="24"/>
                <w:szCs w:val="24"/>
              </w:rPr>
              <w:t>投标人参加第二信封开标会，招标人在第二次开标会上宣布进入第二信封评审的投标人名单，当场开启其第二信封（投标报价文件）并宣读其报价，投标人应对第二信封开标情况签字确认。未进入第二信封评审的其他投标人的第二信封不予开封，当场退还给投标人。因故未能出席第二次开标会的投标人，招标人将认为投标人默认开标结果，投标人的第二信封也不予退还。</w:t>
            </w:r>
          </w:p>
          <w:p>
            <w:pPr>
              <w:pStyle w:val="2"/>
              <w:adjustRightInd w:val="0"/>
              <w:snapToGrid w:val="0"/>
              <w:spacing w:line="360" w:lineRule="exact"/>
              <w:jc w:val="both"/>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b w:val="0"/>
                <w:bCs/>
                <w:sz w:val="24"/>
                <w:szCs w:val="24"/>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评标方法</w:t>
            </w:r>
          </w:p>
        </w:tc>
        <w:tc>
          <w:tcPr>
            <w:tcW w:w="6300" w:type="dxa"/>
            <w:vAlign w:val="center"/>
          </w:tcPr>
          <w:p>
            <w:pPr>
              <w:pStyle w:val="2"/>
              <w:adjustRightInd w:val="0"/>
              <w:snapToGrid w:val="0"/>
              <w:spacing w:line="360" w:lineRule="exact"/>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本次招标采用资格后审，评标采用经评审的最低投标价法，双信封形式。详见第三章评标办法。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7.1</w:t>
            </w:r>
          </w:p>
        </w:tc>
        <w:tc>
          <w:tcPr>
            <w:tcW w:w="1620" w:type="dxa"/>
            <w:gridSpan w:val="2"/>
            <w:vAlign w:val="center"/>
          </w:tcPr>
          <w:p>
            <w:pPr>
              <w:pStyle w:val="6"/>
              <w:spacing w:line="4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定标方式</w:t>
            </w:r>
          </w:p>
        </w:tc>
        <w:tc>
          <w:tcPr>
            <w:tcW w:w="6300" w:type="dxa"/>
            <w:vAlign w:val="center"/>
          </w:tcPr>
          <w:p>
            <w:pPr>
              <w:adjustRightInd w:val="0"/>
              <w:snapToGrid w:val="0"/>
              <w:spacing w:line="36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经评审</w:t>
            </w:r>
            <w:r>
              <w:rPr>
                <w:rFonts w:hint="eastAsia" w:asciiTheme="minorEastAsia" w:hAnsiTheme="minorEastAsia" w:eastAsiaTheme="minorEastAsia" w:cstheme="minorEastAsia"/>
                <w:b w:val="0"/>
                <w:bCs w:val="0"/>
                <w:sz w:val="24"/>
                <w:szCs w:val="24"/>
              </w:rPr>
              <w:t>中标候选人数：3名（若</w:t>
            </w:r>
            <w:r>
              <w:rPr>
                <w:rFonts w:hint="eastAsia" w:asciiTheme="minorEastAsia" w:hAnsiTheme="minorEastAsia" w:eastAsiaTheme="minorEastAsia" w:cstheme="minorEastAsia"/>
                <w:b w:val="0"/>
                <w:bCs w:val="0"/>
                <w:sz w:val="24"/>
                <w:szCs w:val="24"/>
                <w:lang w:val="en-US" w:eastAsia="zh-CN"/>
              </w:rPr>
              <w:t>不足三家，本次评标作废，重新组织开标</w:t>
            </w:r>
            <w:r>
              <w:rPr>
                <w:rFonts w:hint="eastAsia" w:asciiTheme="minorEastAsia" w:hAnsiTheme="minorEastAsia" w:eastAsiaTheme="minorEastAsia" w:cstheme="minorEastAsia"/>
                <w:b w:val="0"/>
                <w:bCs w:val="0"/>
                <w:sz w:val="24"/>
                <w:szCs w:val="24"/>
              </w:rPr>
              <w:t>）。</w:t>
            </w:r>
          </w:p>
          <w:p>
            <w:pPr>
              <w:adjustRightInd w:val="0"/>
              <w:snapToGrid w:val="0"/>
              <w:spacing w:line="360" w:lineRule="exac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（2）招标人将依据</w:t>
            </w:r>
            <w:r>
              <w:rPr>
                <w:rFonts w:hint="eastAsia" w:asciiTheme="minorEastAsia" w:hAnsiTheme="minorEastAsia" w:eastAsiaTheme="minorEastAsia" w:cstheme="minorEastAsia"/>
                <w:b w:val="0"/>
                <w:bCs w:val="0"/>
                <w:sz w:val="24"/>
                <w:szCs w:val="24"/>
                <w:lang w:val="en-US" w:eastAsia="zh-CN"/>
              </w:rPr>
              <w:t>经评审</w:t>
            </w:r>
            <w:r>
              <w:rPr>
                <w:rFonts w:hint="eastAsia" w:asciiTheme="minorEastAsia" w:hAnsiTheme="minorEastAsia" w:eastAsiaTheme="minorEastAsia" w:cstheme="minorEastAsia"/>
                <w:b w:val="0"/>
                <w:bCs w:val="0"/>
                <w:sz w:val="24"/>
                <w:szCs w:val="24"/>
              </w:rPr>
              <w:t>的中标候选人，确定排名第一的中标候选人为中标人。</w:t>
            </w:r>
          </w:p>
          <w:p>
            <w:pPr>
              <w:pStyle w:val="2"/>
              <w:adjustRightInd w:val="0"/>
              <w:snapToGrid w:val="0"/>
              <w:spacing w:line="360" w:lineRule="exact"/>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）排名第一的中标候选人放弃中标；或不能履行合同；或不按照招标文件要求提交履约担保；或被查实存在影响中标结果的违法行为等情形不符合中标条件的，招标人可以按照</w:t>
            </w:r>
            <w:r>
              <w:rPr>
                <w:rFonts w:hint="eastAsia" w:asciiTheme="minorEastAsia" w:hAnsiTheme="minorEastAsia" w:eastAsiaTheme="minorEastAsia" w:cstheme="minorEastAsia"/>
                <w:b w:val="0"/>
                <w:bCs w:val="0"/>
                <w:sz w:val="24"/>
                <w:szCs w:val="24"/>
                <w:lang w:val="en-US" w:eastAsia="zh-CN"/>
              </w:rPr>
              <w:t>经评审</w:t>
            </w:r>
            <w:r>
              <w:rPr>
                <w:rFonts w:hint="eastAsia" w:asciiTheme="minorEastAsia" w:hAnsiTheme="minorEastAsia" w:eastAsiaTheme="minorEastAsia" w:cstheme="minorEastAsia"/>
                <w:b w:val="0"/>
                <w:bCs w:val="0"/>
                <w:sz w:val="24"/>
                <w:szCs w:val="24"/>
              </w:rPr>
              <w:t>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008" w:type="dxa"/>
            <w:vAlign w:val="center"/>
          </w:tcPr>
          <w:p>
            <w:pPr>
              <w:pStyle w:val="6"/>
              <w:spacing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8</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w:t>
            </w:r>
          </w:p>
        </w:tc>
        <w:tc>
          <w:tcPr>
            <w:tcW w:w="1620" w:type="dxa"/>
            <w:gridSpan w:val="2"/>
            <w:vAlign w:val="center"/>
          </w:tcPr>
          <w:p>
            <w:pPr>
              <w:pStyle w:val="15"/>
              <w:spacing w:line="400" w:lineRule="exact"/>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低于成本价不正当竞争预防措施</w:t>
            </w:r>
          </w:p>
          <w:p>
            <w:pPr>
              <w:pStyle w:val="15"/>
              <w:spacing w:line="400" w:lineRule="exact"/>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rPr>
              <w:t>（实质性要求）</w:t>
            </w:r>
          </w:p>
        </w:tc>
        <w:tc>
          <w:tcPr>
            <w:tcW w:w="6300" w:type="dxa"/>
            <w:vAlign w:val="center"/>
          </w:tcPr>
          <w:p>
            <w:pPr>
              <w:spacing w:line="40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在评标过程中，投标人报价低于最高限价的80%，且同时低于其他有效投标人报价算术平均价的</w:t>
            </w:r>
            <w:r>
              <w:rPr>
                <w:rFonts w:hint="eastAsia" w:asciiTheme="minorEastAsia" w:hAnsiTheme="minorEastAsia" w:eastAsiaTheme="minorEastAsia" w:cstheme="minorEastAsia"/>
                <w:b/>
                <w:sz w:val="24"/>
                <w:szCs w:val="24"/>
                <w:lang w:val="en-US" w:eastAsia="zh-CN"/>
              </w:rPr>
              <w:t>85</w:t>
            </w:r>
            <w:r>
              <w:rPr>
                <w:rFonts w:hint="eastAsia" w:asciiTheme="minorEastAsia" w:hAnsiTheme="minorEastAsia" w:eastAsiaTheme="minorEastAsia" w:cstheme="minorEastAsia"/>
                <w:b/>
                <w:sz w:val="24"/>
                <w:szCs w:val="24"/>
              </w:rPr>
              <w:t>%，有可能影响</w:t>
            </w:r>
            <w:r>
              <w:rPr>
                <w:rFonts w:hint="eastAsia" w:asciiTheme="minorEastAsia" w:hAnsiTheme="minorEastAsia" w:eastAsiaTheme="minorEastAsia" w:cstheme="minorEastAsia"/>
                <w:b/>
                <w:sz w:val="24"/>
                <w:szCs w:val="24"/>
                <w:lang w:eastAsia="zh-CN"/>
              </w:rPr>
              <w:t>设备</w:t>
            </w:r>
            <w:r>
              <w:rPr>
                <w:rFonts w:hint="eastAsia" w:asciiTheme="minorEastAsia" w:hAnsiTheme="minorEastAsia" w:eastAsiaTheme="minorEastAsia" w:cstheme="minorEastAsia"/>
                <w:b/>
                <w:sz w:val="24"/>
                <w:szCs w:val="24"/>
              </w:rPr>
              <w:t>质量或者不能诚信履约的，评标</w:t>
            </w:r>
            <w:r>
              <w:rPr>
                <w:rFonts w:hint="eastAsia" w:asciiTheme="minorEastAsia" w:hAnsiTheme="minorEastAsia" w:eastAsiaTheme="minorEastAsia" w:cstheme="minorEastAsia"/>
                <w:b/>
                <w:sz w:val="24"/>
                <w:szCs w:val="24"/>
                <w:lang w:val="en-US" w:eastAsia="zh-CN"/>
              </w:rPr>
              <w:t>小组</w:t>
            </w:r>
            <w:r>
              <w:rPr>
                <w:rFonts w:hint="eastAsia" w:asciiTheme="minorEastAsia" w:hAnsiTheme="minorEastAsia" w:eastAsiaTheme="minorEastAsia" w:cstheme="minorEastAsia"/>
                <w:b/>
                <w:sz w:val="24"/>
                <w:szCs w:val="24"/>
              </w:rPr>
              <w:t>应当将其</w:t>
            </w:r>
            <w:r>
              <w:rPr>
                <w:rFonts w:hint="eastAsia" w:asciiTheme="minorEastAsia" w:hAnsiTheme="minorEastAsia" w:eastAsiaTheme="minorEastAsia" w:cstheme="minorEastAsia"/>
                <w:b/>
                <w:sz w:val="24"/>
                <w:szCs w:val="24"/>
                <w:lang w:val="en-US" w:eastAsia="zh-CN"/>
              </w:rPr>
              <w:t>作为单独评审对象</w:t>
            </w:r>
            <w:r>
              <w:rPr>
                <w:rFonts w:hint="eastAsia" w:asciiTheme="minorEastAsia" w:hAnsiTheme="minorEastAsia" w:eastAsiaTheme="minorEastAsia" w:cs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8928" w:type="dxa"/>
            <w:gridSpan w:val="4"/>
            <w:vAlign w:val="center"/>
          </w:tcPr>
          <w:p>
            <w:pPr>
              <w:pStyle w:val="6"/>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368" w:type="dxa"/>
            <w:gridSpan w:val="2"/>
            <w:tcBorders>
              <w:bottom w:val="single" w:color="auto" w:sz="4" w:space="0"/>
            </w:tcBorders>
            <w:vAlign w:val="center"/>
          </w:tcPr>
          <w:p>
            <w:pPr>
              <w:pStyle w:val="6"/>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p>
            <w:pPr>
              <w:pStyle w:val="6"/>
              <w:spacing w:line="3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p>
        </w:tc>
        <w:tc>
          <w:tcPr>
            <w:tcW w:w="7560" w:type="dxa"/>
            <w:gridSpan w:val="2"/>
            <w:tcBorders>
              <w:bottom w:val="single" w:color="auto" w:sz="4" w:space="0"/>
            </w:tcBorders>
            <w:vAlign w:val="center"/>
          </w:tcPr>
          <w:p>
            <w:pPr>
              <w:spacing w:line="3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（1）除非合同另有规定，报价人所提供的报价均已包括了</w:t>
            </w:r>
            <w:r>
              <w:rPr>
                <w:rFonts w:hint="eastAsia" w:asciiTheme="minorEastAsia" w:hAnsiTheme="minorEastAsia" w:eastAsiaTheme="minorEastAsia" w:cstheme="minorEastAsia"/>
                <w:sz w:val="24"/>
                <w:szCs w:val="24"/>
                <w:lang w:val="en-US" w:eastAsia="zh-CN"/>
              </w:rPr>
              <w:t>设备费用、各类税费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运</w:t>
            </w:r>
            <w:r>
              <w:rPr>
                <w:rFonts w:hint="eastAsia" w:asciiTheme="minorEastAsia" w:hAnsiTheme="minorEastAsia" w:eastAsiaTheme="minorEastAsia" w:cstheme="minorEastAsia"/>
                <w:sz w:val="24"/>
                <w:szCs w:val="24"/>
              </w:rPr>
              <w:t>费、利润等费用，以及合同明示或暗示的所有责任、义务和一般风险。</w:t>
            </w:r>
          </w:p>
          <w:p>
            <w:pPr>
              <w:spacing w:line="3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（2）合同执行期间不调价。</w:t>
            </w:r>
          </w:p>
          <w:p>
            <w:pPr>
              <w:pStyle w:val="6"/>
              <w:spacing w:line="3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（3）报价人应按照现行相关定额及编制办法，并结合</w:t>
            </w:r>
            <w:r>
              <w:rPr>
                <w:rFonts w:hint="eastAsia" w:asciiTheme="minorEastAsia" w:hAnsiTheme="minorEastAsia" w:eastAsiaTheme="minorEastAsia" w:cstheme="minorEastAsia"/>
                <w:sz w:val="24"/>
                <w:szCs w:val="24"/>
                <w:lang w:val="en-US" w:eastAsia="zh-CN"/>
              </w:rPr>
              <w:t>比选招标</w:t>
            </w:r>
            <w:r>
              <w:rPr>
                <w:rFonts w:hint="eastAsia" w:asciiTheme="minorEastAsia" w:hAnsiTheme="minorEastAsia" w:eastAsiaTheme="minorEastAsia" w:cstheme="minorEastAsia"/>
                <w:sz w:val="24"/>
                <w:szCs w:val="24"/>
              </w:rPr>
              <w:t>文件要求的实际情况来编制报价文件。</w:t>
            </w:r>
          </w:p>
        </w:tc>
      </w:tr>
    </w:tbl>
    <w:p>
      <w:pPr>
        <w:pStyle w:val="6"/>
        <w:spacing w:line="360" w:lineRule="auto"/>
        <w:ind w:firstLine="420"/>
        <w:jc w:val="center"/>
        <w:outlineLvl w:val="9"/>
        <w:rPr>
          <w:rFonts w:hint="eastAsia" w:ascii="仿宋_GB2312" w:hAnsi="仿宋_GB2312" w:eastAsia="仿宋_GB2312" w:cs="仿宋_GB2312"/>
          <w:b/>
          <w:sz w:val="24"/>
          <w:szCs w:val="24"/>
        </w:rPr>
      </w:pPr>
    </w:p>
    <w:p>
      <w:pPr>
        <w:pStyle w:val="6"/>
        <w:spacing w:line="360" w:lineRule="auto"/>
        <w:outlineLvl w:val="9"/>
        <w:rPr>
          <w:rFonts w:hint="eastAsia" w:ascii="仿宋_GB2312" w:hAnsi="仿宋_GB2312" w:eastAsia="仿宋_GB2312" w:cs="仿宋_GB2312"/>
          <w:b/>
          <w:color w:val="000000"/>
          <w:sz w:val="24"/>
          <w:szCs w:val="24"/>
        </w:rPr>
      </w:pPr>
    </w:p>
    <w:p>
      <w:pPr>
        <w:pStyle w:val="6"/>
        <w:spacing w:line="360" w:lineRule="auto"/>
        <w:ind w:firstLine="479" w:firstLineChars="199"/>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lang w:val="en-US" w:eastAsia="zh-CN"/>
        </w:rPr>
        <w:t xml:space="preserve">    </w:t>
      </w:r>
    </w:p>
    <w:p>
      <w:pPr>
        <w:pStyle w:val="6"/>
        <w:spacing w:line="360" w:lineRule="auto"/>
        <w:ind w:firstLine="477" w:firstLineChars="199"/>
        <w:rPr>
          <w:rFonts w:hint="eastAsia" w:ascii="仿宋_GB2312" w:hAnsi="仿宋_GB2312" w:eastAsia="仿宋_GB2312" w:cs="仿宋_GB2312"/>
          <w:sz w:val="24"/>
          <w:szCs w:val="24"/>
        </w:rPr>
      </w:pPr>
    </w:p>
    <w:p>
      <w:pPr>
        <w:pStyle w:val="3"/>
        <w:numPr>
          <w:ilvl w:val="0"/>
          <w:numId w:val="5"/>
        </w:numPr>
        <w:jc w:val="center"/>
        <w:rPr>
          <w:rFonts w:hint="eastAsia" w:ascii="仿宋_GB2312" w:hAnsi="仿宋_GB2312" w:eastAsia="仿宋_GB2312" w:cs="仿宋_GB2312"/>
          <w:b/>
          <w:bCs/>
          <w:sz w:val="36"/>
          <w:szCs w:val="36"/>
          <w:u w:val="none"/>
        </w:rPr>
      </w:pPr>
      <w:bookmarkStart w:id="2" w:name="_Toc11"/>
      <w:r>
        <w:rPr>
          <w:rFonts w:hint="eastAsia" w:ascii="仿宋_GB2312" w:hAnsi="仿宋_GB2312" w:eastAsia="仿宋_GB2312" w:cs="仿宋_GB2312"/>
          <w:b/>
          <w:bCs/>
          <w:sz w:val="36"/>
          <w:szCs w:val="36"/>
          <w:u w:val="none"/>
        </w:rPr>
        <w:t>评标办法</w:t>
      </w:r>
      <w:bookmarkEnd w:id="2"/>
    </w:p>
    <w:p>
      <w:pPr>
        <w:numPr>
          <w:ilvl w:val="0"/>
          <w:numId w:val="0"/>
        </w:numPr>
        <w:rPr>
          <w:rFonts w:hint="eastAsia"/>
        </w:rPr>
      </w:pPr>
    </w:p>
    <w:p>
      <w:pPr>
        <w:pStyle w:val="3"/>
        <w:jc w:val="center"/>
        <w:rPr>
          <w:rFonts w:hint="eastAsia" w:ascii="仿宋_GB2312" w:hAnsi="仿宋_GB2312" w:eastAsia="仿宋_GB2312" w:cs="仿宋_GB2312"/>
          <w:b/>
          <w:bCs/>
          <w:sz w:val="36"/>
          <w:szCs w:val="36"/>
          <w:u w:val="none"/>
        </w:rPr>
      </w:pPr>
      <w:bookmarkStart w:id="3" w:name="_Toc13759"/>
      <w:r>
        <w:rPr>
          <w:rFonts w:hint="eastAsia" w:ascii="仿宋_GB2312" w:hAnsi="仿宋_GB2312" w:eastAsia="仿宋_GB2312" w:cs="仿宋_GB2312"/>
          <w:b/>
          <w:bCs/>
          <w:sz w:val="36"/>
          <w:szCs w:val="36"/>
          <w:u w:val="none"/>
        </w:rPr>
        <w:t>开标及评审</w:t>
      </w:r>
      <w:bookmarkEnd w:id="3"/>
    </w:p>
    <w:p>
      <w:pPr>
        <w:pStyle w:val="6"/>
        <w:spacing w:line="360" w:lineRule="auto"/>
        <w:ind w:firstLine="422"/>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一、接收投标文件</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1、在比选招标文件中规定的时间和地点公开接收投标文件。</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2、工作人员的接收并不代表投标人的投标文件密封完好，投标文件的密封情况应以监督人员或其他代表的最终检查为准。</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3、投标截止后投标人的投标文件概不退还。</w:t>
      </w:r>
    </w:p>
    <w:p>
      <w:pPr>
        <w:pStyle w:val="6"/>
        <w:spacing w:line="360" w:lineRule="auto"/>
        <w:ind w:firstLine="422"/>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二、评标小组</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1、本次比选招标依据《中华人民共和国招标投标法》及有关法规由招标人组建评标小组。</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2、评标小组依法根据比选招标文件的规定对投标文件进行评审。</w:t>
      </w:r>
    </w:p>
    <w:p>
      <w:pPr>
        <w:pStyle w:val="6"/>
        <w:spacing w:line="360" w:lineRule="auto"/>
        <w:ind w:firstLine="422"/>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三、评审方法</w:t>
      </w:r>
    </w:p>
    <w:p>
      <w:pPr>
        <w:pStyle w:val="6"/>
        <w:spacing w:line="360" w:lineRule="auto"/>
        <w:ind w:firstLine="422"/>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本次招标采用资格后审，评标采用经评审的最低投标价法，双信封形式。</w:t>
      </w:r>
    </w:p>
    <w:p>
      <w:pPr>
        <w:pStyle w:val="6"/>
        <w:spacing w:line="360" w:lineRule="auto"/>
        <w:ind w:firstLine="422"/>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四、评审过程</w:t>
      </w:r>
    </w:p>
    <w:p>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（一）第一信封评审</w:t>
      </w:r>
    </w:p>
    <w:p>
      <w:pPr>
        <w:pStyle w:val="6"/>
        <w:adjustRightInd w:val="0"/>
        <w:snapToGrid w:val="0"/>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对投标文件第一信封进行评审只有通过第一信封评审的投标文件才能进入第二信封评审。如投标文件有不符合下列情况之一的，评标小组可认为其存在重大偏差，并对该投标文件作否决处理：</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1．投标文件组成不全的。</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2．投标文件未按要求格式填写或盖章，关键内容字迹模糊，无法辨认的。</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3．投标文件上法定代表人或法定代表人授权代理人的签字不符合比选招标文件规定的。</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4．投标人法定代表人的授权代理人，其授权委托书不符合比选招标文件规定的。</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5．投标人对比选招标文件提出的其他重要问题不予响应的。</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6．投标文件中附有招标人不能接受的其他条件。</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7．投标人的资格要求有任一项或多项不满足比选招标文件要求的。</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w:t>
      </w:r>
      <w:r>
        <w:rPr>
          <w:rFonts w:hint="eastAsia" w:asciiTheme="minorEastAsia" w:hAnsiTheme="minorEastAsia" w:eastAsiaTheme="minorEastAsia" w:cstheme="minorEastAsia"/>
          <w:sz w:val="24"/>
          <w:szCs w:val="24"/>
          <w:lang w:val="en-US" w:eastAsia="zh-CN"/>
        </w:rPr>
        <w:t>滑移装载机</w:t>
      </w:r>
      <w:r>
        <w:rPr>
          <w:rFonts w:hint="eastAsia" w:asciiTheme="minorEastAsia" w:hAnsiTheme="minorEastAsia" w:eastAsiaTheme="minorEastAsia" w:cstheme="minorEastAsia"/>
          <w:kern w:val="2"/>
          <w:sz w:val="24"/>
          <w:szCs w:val="24"/>
          <w:lang w:val="en-US" w:eastAsia="zh-CN" w:bidi="ar-SA"/>
        </w:rPr>
        <w:t>技术参数不满足基本参数及要求（详情见第四章）</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如果有证据显示投标人以他人名义参与报价、与他人串通报价、以行贿手段谋取中标，以及弄虚作假的，评标小组应对该投标文件作否决处理。投标文件若满足资格审查条件，但在其他方面存在细微偏差，评标小组可要求投标人进行书面澄清和补正，但不对该投标文件作否决处理。</w:t>
      </w:r>
    </w:p>
    <w:p>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（二）第二信封评审(最低价评审选取前三名）</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第一信封评审工作结束后，评标小组按照最低投标价法对投标人报价进行详细评审，确定中标人。</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（三）投标文件的澄清和说明</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人提供给招标人的投标文件中的资料、内容均应真实可靠，在投标文件评审过程中，如果发现所提交的资料存在细微偏差或含义不明确之处，评标小组有权通过招标人要求投标人做出必要的澄清或补正。对此，投标人不得拒绝。投标人收到澄清后（以发出时间为准），必须在90分钟内以书面形式予以答复，回复内容不得超出比选招标文件的范围或者改变投标文件的实质性内容，投标人澄清函必须加盖投标人单位章或法定代表人或其授权代理人签字认可，投标人的澄清或补正内容作为投标文件的组成部分，评标小组不接受投标人主动提出的澄清。</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投标人不按照上述要求对投标文件进行澄清或补正的，或投标文件存在重大偏差或失实，不能通过评审。</w:t>
      </w:r>
    </w:p>
    <w:p>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（四）投标报价评审</w:t>
      </w:r>
    </w:p>
    <w:p>
      <w:pPr>
        <w:tabs>
          <w:tab w:val="left" w:pos="0"/>
        </w:tabs>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投标人的投标报价中，报价超过了招标人规定的最高限价的，评标小组可认为其存在重大偏差，并对该投标文件作否决处理。</w:t>
      </w:r>
    </w:p>
    <w:p>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p>
    <w:p>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（五）推荐中标候选人</w:t>
      </w:r>
    </w:p>
    <w:p>
      <w:pPr>
        <w:tabs>
          <w:tab w:val="left" w:pos="0"/>
        </w:tabs>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评标小组按照最低价法由低到高的顺序推荐本次比选招标的前三名中标候选人（</w:t>
      </w:r>
      <w:r>
        <w:rPr>
          <w:rFonts w:hint="eastAsia" w:asciiTheme="minorEastAsia" w:hAnsiTheme="minorEastAsia" w:eastAsiaTheme="minorEastAsia" w:cstheme="minorEastAsia"/>
          <w:b w:val="0"/>
          <w:bCs w:val="0"/>
          <w:sz w:val="24"/>
          <w:szCs w:val="24"/>
        </w:rPr>
        <w:t>若</w:t>
      </w:r>
      <w:r>
        <w:rPr>
          <w:rFonts w:hint="eastAsia" w:asciiTheme="minorEastAsia" w:hAnsiTheme="minorEastAsia" w:eastAsiaTheme="minorEastAsia" w:cstheme="minorEastAsia"/>
          <w:b w:val="0"/>
          <w:bCs w:val="0"/>
          <w:sz w:val="24"/>
          <w:szCs w:val="24"/>
          <w:lang w:val="en-US" w:eastAsia="zh-CN"/>
        </w:rPr>
        <w:t>不足三家，本次评标作废，重新组织开标</w:t>
      </w:r>
      <w:r>
        <w:rPr>
          <w:rFonts w:hint="eastAsia" w:asciiTheme="minorEastAsia" w:hAnsiTheme="minorEastAsia" w:eastAsiaTheme="minorEastAsia" w:cstheme="minorEastAsia"/>
          <w:kern w:val="2"/>
          <w:sz w:val="24"/>
          <w:szCs w:val="24"/>
          <w:lang w:val="en-US" w:eastAsia="zh-CN" w:bidi="ar-SA"/>
        </w:rPr>
        <w:t>）。若发生报价</w:t>
      </w:r>
      <w:bookmarkStart w:id="46" w:name="_GoBack"/>
      <w:bookmarkEnd w:id="46"/>
      <w:r>
        <w:rPr>
          <w:rFonts w:hint="eastAsia" w:asciiTheme="minorEastAsia" w:hAnsiTheme="minorEastAsia" w:eastAsiaTheme="minorEastAsia" w:cstheme="minorEastAsia"/>
          <w:kern w:val="2"/>
          <w:sz w:val="24"/>
          <w:szCs w:val="24"/>
          <w:lang w:val="en-US" w:eastAsia="zh-CN" w:bidi="ar-SA"/>
        </w:rPr>
        <w:t>相同，比选招标小组将按报价人供货时间进行比较，若供货时间越短将被优先推荐；若供货时间相同，则注册资本金越大的报价人将优先推荐。</w:t>
      </w:r>
    </w:p>
    <w:p>
      <w:pPr>
        <w:pStyle w:val="6"/>
        <w:spacing w:line="360" w:lineRule="auto"/>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6"/>
        <w:spacing w:line="460" w:lineRule="exact"/>
        <w:ind w:firstLine="480" w:firstLineChars="200"/>
        <w:rPr>
          <w:rFonts w:hint="eastAsia" w:ascii="仿宋_GB2312" w:hAnsi="仿宋_GB2312" w:eastAsia="仿宋_GB2312" w:cs="仿宋_GB2312"/>
          <w:color w:val="000000"/>
          <w:sz w:val="24"/>
          <w:szCs w:val="24"/>
        </w:rPr>
      </w:pPr>
    </w:p>
    <w:p>
      <w:pPr>
        <w:pStyle w:val="3"/>
        <w:numPr>
          <w:ilvl w:val="0"/>
          <w:numId w:val="5"/>
        </w:numPr>
        <w:jc w:val="center"/>
        <w:rPr>
          <w:rFonts w:hint="eastAsia" w:ascii="仿宋_GB2312" w:hAnsi="仿宋_GB2312" w:eastAsia="仿宋_GB2312" w:cs="仿宋_GB2312"/>
          <w:b/>
          <w:bCs/>
          <w:sz w:val="36"/>
          <w:szCs w:val="36"/>
          <w:u w:val="none"/>
          <w:lang w:val="en-US" w:eastAsia="zh-CN"/>
        </w:rPr>
      </w:pPr>
      <w:r>
        <w:rPr>
          <w:rFonts w:hint="eastAsia" w:ascii="宋体" w:hAnsi="宋体" w:eastAsia="宋体" w:cs="宋体"/>
          <w:b/>
          <w:sz w:val="32"/>
          <w:szCs w:val="32"/>
          <w:u w:val="none"/>
        </w:rPr>
        <w:t xml:space="preserve"> </w:t>
      </w:r>
      <w:bookmarkStart w:id="4" w:name="_Toc21498"/>
      <w:r>
        <w:rPr>
          <w:rFonts w:hint="eastAsia" w:ascii="仿宋_GB2312" w:hAnsi="仿宋_GB2312" w:eastAsia="仿宋_GB2312" w:cs="仿宋_GB2312"/>
          <w:b/>
          <w:bCs/>
          <w:sz w:val="36"/>
          <w:szCs w:val="36"/>
          <w:u w:val="none"/>
          <w:lang w:val="en-US" w:eastAsia="zh-CN"/>
        </w:rPr>
        <w:t>设备</w:t>
      </w:r>
      <w:r>
        <w:rPr>
          <w:rFonts w:hint="eastAsia" w:ascii="仿宋_GB2312" w:hAnsi="仿宋_GB2312" w:eastAsia="仿宋_GB2312" w:cs="仿宋_GB2312"/>
          <w:b/>
          <w:bCs/>
          <w:sz w:val="36"/>
          <w:szCs w:val="36"/>
          <w:u w:val="none"/>
        </w:rPr>
        <w:t>采购内容及要求</w:t>
      </w:r>
      <w:bookmarkEnd w:id="4"/>
    </w:p>
    <w:p>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采购内容应与比选申请人须知、合同条款、技术规范等文件结合起来查阅与理解。</w:t>
      </w:r>
    </w:p>
    <w:p>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除非合同另有规定，报价中包括国内厂商的出厂价或国外设备国内组装的到岸价；商品销售税、关税、增值税和其他税；国内运输费及临时保险费；现场质量检测费；设备损耗或损失；技术服务（含人员培训）费；强制性配件和专用工具费以及质保期的修复费用、管理费等相关费用。</w:t>
      </w:r>
    </w:p>
    <w:p>
      <w:pPr>
        <w:pStyle w:val="6"/>
        <w:adjustRightInd w:val="0"/>
        <w:snapToGrid w:val="0"/>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为维护设备正常、连续的使用，应提供保修一年内的随机备件和专用工具(此备件和专用工具为强制性的应包含在报价中)。同时应提供设备二年期间所需的完整零配件和专用工具等清单，包括货源及现行价格(不包括在比选申请人价中)。</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 清单中所列设备数量的变动，丝毫不会降低或影响合同条款的效力，也不免除比选申请人按规定标准进行生产和修复缺陷的责任。</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 符合合同条款规定的全部费用应认为已被计入采购项目之中。</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 比选申请人对用于本采购合同的各类装备的提供、运输、维护、拆卸、拼装等支付的费用，已包括在采购清单之中。</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 本采购项目均以人民币(元)结算。</w:t>
      </w:r>
    </w:p>
    <w:p>
      <w:pPr>
        <w:pStyle w:val="6"/>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p>
    <w:p>
      <w:pPr>
        <w:pStyle w:val="6"/>
        <w:spacing w:line="360" w:lineRule="auto"/>
        <w:ind w:firstLine="480" w:firstLineChars="200"/>
        <w:rPr>
          <w:rFonts w:hAnsi="宋体" w:cs="Times New Roman"/>
          <w:sz w:val="24"/>
          <w:szCs w:val="24"/>
        </w:rPr>
      </w:pPr>
    </w:p>
    <w:p>
      <w:pPr>
        <w:widowControl/>
        <w:jc w:val="left"/>
        <w:rPr>
          <w:rFonts w:ascii="黑体" w:eastAsia="黑体"/>
          <w:sz w:val="32"/>
        </w:rPr>
      </w:pPr>
      <w:r>
        <w:rPr>
          <w:rFonts w:ascii="黑体" w:eastAsia="黑体"/>
          <w:sz w:val="32"/>
        </w:rPr>
        <w:br w:type="page"/>
      </w:r>
    </w:p>
    <w:p>
      <w:pPr>
        <w:pStyle w:val="6"/>
        <w:spacing w:line="440" w:lineRule="exact"/>
        <w:jc w:val="center"/>
        <w:rPr>
          <w:rFonts w:ascii="黑体" w:hAnsi="Times New Roman" w:eastAsia="黑体" w:cs="Times New Roman"/>
          <w:sz w:val="32"/>
          <w:szCs w:val="24"/>
        </w:rPr>
      </w:pPr>
      <w:r>
        <w:rPr>
          <w:rFonts w:hint="eastAsia" w:ascii="黑体" w:hAnsi="Times New Roman" w:eastAsia="黑体" w:cs="Times New Roman"/>
          <w:sz w:val="32"/>
          <w:szCs w:val="24"/>
        </w:rPr>
        <w:t>一.基本规格、</w:t>
      </w:r>
      <w:r>
        <w:rPr>
          <w:rFonts w:hint="eastAsia" w:ascii="黑体" w:hAnsi="Times New Roman" w:eastAsia="黑体" w:cs="Times New Roman"/>
          <w:sz w:val="32"/>
          <w:szCs w:val="24"/>
          <w:lang w:val="en-US" w:eastAsia="zh-CN"/>
        </w:rPr>
        <w:t>必须满足</w:t>
      </w:r>
      <w:r>
        <w:rPr>
          <w:rFonts w:hint="eastAsia" w:ascii="黑体" w:hAnsi="Times New Roman" w:eastAsia="黑体" w:cs="Times New Roman"/>
          <w:sz w:val="32"/>
          <w:szCs w:val="24"/>
        </w:rPr>
        <w:t>技术参数要求一览表</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694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101" w:type="dxa"/>
          </w:tcPr>
          <w:p>
            <w:pPr>
              <w:spacing w:before="120" w:beforeLines="50" w:after="120" w:afterLines="50"/>
              <w:jc w:val="center"/>
              <w:rPr>
                <w:rFonts w:ascii="宋体" w:hAnsi="宋体" w:cs="宋体"/>
                <w:b/>
                <w:sz w:val="24"/>
              </w:rPr>
            </w:pPr>
            <w:r>
              <w:rPr>
                <w:rFonts w:hint="eastAsia" w:ascii="宋体" w:hAnsi="宋体" w:cs="宋体"/>
                <w:b/>
                <w:sz w:val="24"/>
              </w:rPr>
              <w:t>序号</w:t>
            </w:r>
          </w:p>
        </w:tc>
        <w:tc>
          <w:tcPr>
            <w:tcW w:w="6945" w:type="dxa"/>
            <w:vAlign w:val="center"/>
          </w:tcPr>
          <w:p>
            <w:pPr>
              <w:spacing w:before="120" w:beforeLines="50" w:after="120" w:afterLines="50"/>
              <w:jc w:val="center"/>
              <w:rPr>
                <w:rFonts w:ascii="宋体" w:hAnsi="宋体" w:cs="宋体"/>
                <w:b/>
                <w:sz w:val="24"/>
              </w:rPr>
            </w:pPr>
            <w:r>
              <w:rPr>
                <w:rFonts w:hint="eastAsia" w:ascii="宋体" w:hAnsi="宋体" w:cs="宋体"/>
                <w:b/>
                <w:sz w:val="24"/>
                <w:lang w:val="en-US" w:eastAsia="zh-CN"/>
              </w:rPr>
              <w:t>比选</w:t>
            </w:r>
            <w:r>
              <w:rPr>
                <w:rFonts w:hint="eastAsia" w:ascii="宋体" w:hAnsi="宋体" w:cs="宋体"/>
                <w:b/>
                <w:sz w:val="24"/>
              </w:rPr>
              <w:t>文件要求</w:t>
            </w:r>
          </w:p>
        </w:tc>
        <w:tc>
          <w:tcPr>
            <w:tcW w:w="1134" w:type="dxa"/>
          </w:tcPr>
          <w:p>
            <w:pPr>
              <w:spacing w:before="120" w:beforeLines="50" w:after="120" w:afterLines="50"/>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101" w:type="dxa"/>
            <w:vAlign w:val="top"/>
          </w:tcPr>
          <w:p>
            <w:pPr>
              <w:spacing w:before="120" w:beforeLines="50" w:after="120" w:afterLines="50"/>
              <w:jc w:val="center"/>
              <w:rPr>
                <w:rFonts w:ascii="宋体" w:hAnsi="宋体" w:cs="宋体"/>
                <w:sz w:val="24"/>
              </w:rPr>
            </w:pPr>
            <w:r>
              <w:rPr>
                <w:rFonts w:hint="eastAsia" w:ascii="宋体" w:hAnsi="宋体" w:cs="宋体"/>
                <w:sz w:val="24"/>
              </w:rPr>
              <w:t>1</w:t>
            </w:r>
          </w:p>
        </w:tc>
        <w:tc>
          <w:tcPr>
            <w:tcW w:w="6945" w:type="dxa"/>
            <w:vAlign w:val="center"/>
          </w:tcPr>
          <w:p>
            <w:pPr>
              <w:rPr>
                <w:rFonts w:ascii="宋体" w:hAnsi="宋体" w:cs="宋体"/>
                <w:b/>
                <w:color w:val="000000"/>
                <w:sz w:val="24"/>
              </w:rPr>
            </w:pPr>
            <w:r>
              <w:rPr>
                <w:rFonts w:hint="eastAsia" w:ascii="宋体" w:hAnsi="宋体" w:cs="宋体"/>
                <w:b/>
                <w:color w:val="000000"/>
                <w:sz w:val="24"/>
              </w:rPr>
              <w:t>名称：滑移装载机</w:t>
            </w:r>
          </w:p>
        </w:tc>
        <w:tc>
          <w:tcPr>
            <w:tcW w:w="1134" w:type="dxa"/>
            <w:vAlign w:val="top"/>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101" w:type="dxa"/>
            <w:vAlign w:val="top"/>
          </w:tcPr>
          <w:p>
            <w:pPr>
              <w:spacing w:before="120" w:beforeLines="50" w:after="120" w:afterLines="50"/>
              <w:jc w:val="center"/>
              <w:rPr>
                <w:rFonts w:ascii="宋体" w:hAnsi="宋体" w:cs="宋体"/>
                <w:sz w:val="24"/>
              </w:rPr>
            </w:pPr>
            <w:r>
              <w:rPr>
                <w:rFonts w:hint="eastAsia" w:ascii="宋体" w:hAnsi="宋体" w:cs="宋体"/>
                <w:sz w:val="24"/>
              </w:rPr>
              <w:t>2</w:t>
            </w:r>
          </w:p>
        </w:tc>
        <w:tc>
          <w:tcPr>
            <w:tcW w:w="6945" w:type="dxa"/>
            <w:vAlign w:val="center"/>
          </w:tcPr>
          <w:p>
            <w:pPr>
              <w:rPr>
                <w:rFonts w:ascii="宋体" w:hAnsi="宋体" w:cs="宋体"/>
                <w:b/>
                <w:color w:val="000000"/>
                <w:sz w:val="24"/>
              </w:rPr>
            </w:pPr>
            <w:r>
              <w:rPr>
                <w:rFonts w:hint="eastAsia" w:ascii="宋体" w:hAnsi="宋体" w:cs="宋体"/>
                <w:b/>
                <w:color w:val="000000"/>
                <w:sz w:val="24"/>
              </w:rPr>
              <w:t>设备数量：1台</w:t>
            </w:r>
          </w:p>
        </w:tc>
        <w:tc>
          <w:tcPr>
            <w:tcW w:w="1134" w:type="dxa"/>
            <w:vAlign w:val="top"/>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1" w:type="dxa"/>
            <w:vAlign w:val="top"/>
          </w:tcPr>
          <w:p>
            <w:pPr>
              <w:spacing w:before="120" w:beforeLines="50" w:after="120" w:afterLines="50"/>
              <w:jc w:val="center"/>
              <w:rPr>
                <w:rFonts w:hint="eastAsia" w:ascii="宋体" w:hAnsi="宋体" w:cs="宋体"/>
                <w:color w:val="000000" w:themeColor="text1"/>
                <w:sz w:val="24"/>
                <w14:textFill>
                  <w14:solidFill>
                    <w14:schemeClr w14:val="tx1"/>
                  </w14:solidFill>
                </w14:textFill>
              </w:rPr>
            </w:pPr>
            <w:r>
              <w:rPr>
                <w:rFonts w:hint="eastAsia" w:ascii="宋体" w:hAnsi="宋体" w:cs="宋体"/>
                <w:sz w:val="24"/>
              </w:rPr>
              <w:t>3</w:t>
            </w:r>
          </w:p>
        </w:tc>
        <w:tc>
          <w:tcPr>
            <w:tcW w:w="6945" w:type="dxa"/>
            <w:vAlign w:val="center"/>
          </w:tcPr>
          <w:p>
            <w:pP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sz w:val="24"/>
              </w:rPr>
              <w:t>交货期限：合同生效后</w:t>
            </w:r>
            <w:r>
              <w:rPr>
                <w:rFonts w:hint="eastAsia" w:ascii="宋体" w:hAnsi="宋体" w:cs="宋体"/>
                <w:b/>
                <w:color w:val="000000"/>
                <w:sz w:val="24"/>
                <w:u w:val="single"/>
                <w:lang w:val="en-US" w:eastAsia="zh-CN"/>
              </w:rPr>
              <w:t>30</w:t>
            </w:r>
            <w:r>
              <w:rPr>
                <w:rFonts w:hint="eastAsia" w:ascii="宋体" w:hAnsi="宋体" w:cs="宋体"/>
                <w:b/>
                <w:color w:val="000000"/>
                <w:sz w:val="24"/>
              </w:rPr>
              <w:t>天内</w:t>
            </w:r>
          </w:p>
        </w:tc>
        <w:tc>
          <w:tcPr>
            <w:tcW w:w="1134" w:type="dxa"/>
            <w:vAlign w:val="top"/>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01" w:type="dxa"/>
            <w:vAlign w:val="top"/>
          </w:tcPr>
          <w:p>
            <w:pPr>
              <w:spacing w:before="120" w:beforeLines="50" w:after="120" w:afterLines="50"/>
              <w:jc w:val="center"/>
              <w:rPr>
                <w:rFonts w:hint="eastAsia" w:ascii="宋体" w:hAnsi="宋体" w:cs="宋体"/>
                <w:color w:val="000000" w:themeColor="text1"/>
                <w:sz w:val="24"/>
                <w14:textFill>
                  <w14:solidFill>
                    <w14:schemeClr w14:val="tx1"/>
                  </w14:solidFill>
                </w14:textFill>
              </w:rPr>
            </w:pPr>
            <w:r>
              <w:rPr>
                <w:rFonts w:hint="eastAsia" w:ascii="宋体" w:hAnsi="宋体" w:cs="宋体"/>
                <w:sz w:val="24"/>
              </w:rPr>
              <w:t>4</w:t>
            </w:r>
          </w:p>
        </w:tc>
        <w:tc>
          <w:tcPr>
            <w:tcW w:w="6945" w:type="dxa"/>
            <w:vAlign w:val="center"/>
          </w:tcPr>
          <w:p>
            <w:pPr>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
                <w:color w:val="000000"/>
                <w:sz w:val="24"/>
              </w:rPr>
              <w:t>到达站：</w:t>
            </w:r>
            <w:r>
              <w:rPr>
                <w:rFonts w:hint="eastAsia" w:ascii="宋体" w:hAnsi="宋体" w:cs="宋体"/>
                <w:b/>
                <w:color w:val="000000"/>
                <w:sz w:val="24"/>
                <w:lang w:eastAsia="zh-CN"/>
              </w:rPr>
              <w:t>成乐高速眉山办公区</w:t>
            </w:r>
          </w:p>
        </w:tc>
        <w:tc>
          <w:tcPr>
            <w:tcW w:w="1134" w:type="dxa"/>
            <w:vAlign w:val="top"/>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101" w:type="dxa"/>
            <w:vAlign w:val="top"/>
          </w:tcPr>
          <w:p>
            <w:pPr>
              <w:spacing w:before="120" w:beforeLines="50" w:after="120" w:afterLines="50"/>
              <w:jc w:val="center"/>
              <w:rPr>
                <w:rFonts w:ascii="宋体" w:hAnsi="宋体" w:cs="宋体"/>
                <w:sz w:val="24"/>
              </w:rPr>
            </w:pPr>
            <w:r>
              <w:rPr>
                <w:rFonts w:hint="eastAsia" w:ascii="宋体" w:hAnsi="宋体" w:cs="宋体"/>
                <w:sz w:val="24"/>
              </w:rPr>
              <w:t>5</w:t>
            </w:r>
          </w:p>
        </w:tc>
        <w:tc>
          <w:tcPr>
            <w:tcW w:w="6945" w:type="dxa"/>
            <w:vAlign w:val="center"/>
          </w:tcPr>
          <w:p>
            <w:pPr>
              <w:rPr>
                <w:rFonts w:ascii="宋体" w:hAnsi="宋体" w:cs="宋体"/>
                <w:b/>
                <w:color w:val="000000"/>
                <w:sz w:val="24"/>
              </w:rPr>
            </w:pPr>
            <w:r>
              <w:rPr>
                <w:rFonts w:hint="eastAsia" w:ascii="宋体" w:hAnsi="宋体" w:cs="宋体"/>
                <w:b/>
                <w:color w:val="000000"/>
                <w:sz w:val="24"/>
                <w:lang w:val="en-US" w:eastAsia="zh-CN"/>
              </w:rPr>
              <w:t>必须满足的</w:t>
            </w:r>
            <w:r>
              <w:rPr>
                <w:rFonts w:hint="eastAsia" w:ascii="宋体" w:hAnsi="宋体" w:cs="宋体"/>
                <w:b/>
                <w:color w:val="000000"/>
                <w:sz w:val="24"/>
              </w:rPr>
              <w:t>技术参数</w:t>
            </w:r>
          </w:p>
        </w:tc>
        <w:tc>
          <w:tcPr>
            <w:tcW w:w="1134" w:type="dxa"/>
            <w:vAlign w:val="top"/>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101" w:type="dxa"/>
            <w:vAlign w:val="center"/>
          </w:tcPr>
          <w:p>
            <w:pPr>
              <w:spacing w:before="120" w:beforeLines="50" w:after="120" w:afterLines="50"/>
              <w:jc w:val="center"/>
              <w:rPr>
                <w:rFonts w:ascii="宋体" w:hAnsi="宋体" w:cs="宋体"/>
                <w:sz w:val="24"/>
              </w:rPr>
            </w:pPr>
            <w:r>
              <w:rPr>
                <w:rFonts w:hint="eastAsia" w:ascii="宋体" w:hAnsi="宋体" w:cs="宋体"/>
                <w:sz w:val="24"/>
              </w:rPr>
              <w:t>※5.1</w:t>
            </w:r>
          </w:p>
        </w:tc>
        <w:tc>
          <w:tcPr>
            <w:tcW w:w="6945" w:type="dxa"/>
            <w:vAlign w:val="center"/>
          </w:tcPr>
          <w:p>
            <w:pPr>
              <w:rPr>
                <w:rFonts w:ascii="宋体" w:hAnsi="宋体" w:cs="宋体"/>
                <w:bCs/>
                <w:sz w:val="24"/>
              </w:rPr>
            </w:pPr>
            <w:r>
              <w:rPr>
                <w:rFonts w:hint="eastAsia" w:ascii="宋体" w:hAnsi="宋体" w:cs="宋体"/>
                <w:bCs/>
                <w:sz w:val="24"/>
              </w:rPr>
              <w:t>转弯半径：</w:t>
            </w:r>
            <w:r>
              <w:rPr>
                <w:rFonts w:hint="eastAsia" w:ascii="宋体" w:hAnsi="宋体" w:cs="宋体"/>
                <w:sz w:val="24"/>
              </w:rPr>
              <w:t xml:space="preserve">≤ </w:t>
            </w:r>
            <w:r>
              <w:rPr>
                <w:rFonts w:hint="eastAsia" w:ascii="宋体" w:hAnsi="宋体" w:cs="宋体"/>
                <w:bCs/>
                <w:sz w:val="24"/>
              </w:rPr>
              <w:t>2200mm</w:t>
            </w:r>
          </w:p>
        </w:tc>
        <w:tc>
          <w:tcPr>
            <w:tcW w:w="1134" w:type="dxa"/>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101" w:type="dxa"/>
            <w:vAlign w:val="center"/>
          </w:tcPr>
          <w:p>
            <w:pPr>
              <w:spacing w:before="120" w:beforeLines="50" w:after="120" w:afterLines="50"/>
              <w:jc w:val="center"/>
              <w:rPr>
                <w:rFonts w:ascii="宋体" w:hAnsi="宋体" w:cs="宋体"/>
                <w:sz w:val="24"/>
              </w:rPr>
            </w:pPr>
            <w:r>
              <w:rPr>
                <w:rFonts w:hint="eastAsia" w:ascii="宋体" w:hAnsi="宋体" w:cs="宋体"/>
                <w:sz w:val="24"/>
              </w:rPr>
              <w:t>※5.</w:t>
            </w:r>
            <w:r>
              <w:rPr>
                <w:rFonts w:hint="eastAsia" w:ascii="宋体" w:hAnsi="宋体" w:cs="宋体"/>
                <w:sz w:val="24"/>
                <w:lang w:val="en-US" w:eastAsia="zh-CN"/>
              </w:rPr>
              <w:t>2</w:t>
            </w:r>
          </w:p>
        </w:tc>
        <w:tc>
          <w:tcPr>
            <w:tcW w:w="6945" w:type="dxa"/>
            <w:vAlign w:val="center"/>
          </w:tcPr>
          <w:p>
            <w:pPr>
              <w:rPr>
                <w:rFonts w:ascii="宋体" w:hAnsi="宋体" w:cs="宋体"/>
                <w:bCs/>
                <w:sz w:val="24"/>
              </w:rPr>
            </w:pPr>
            <w:r>
              <w:rPr>
                <w:rFonts w:hint="eastAsia" w:ascii="宋体" w:hAnsi="宋体" w:cs="宋体"/>
                <w:bCs/>
                <w:sz w:val="24"/>
              </w:rPr>
              <w:t>大臂举升方式：四点式垂直举升</w:t>
            </w:r>
          </w:p>
        </w:tc>
        <w:tc>
          <w:tcPr>
            <w:tcW w:w="1134" w:type="dxa"/>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101" w:type="dxa"/>
            <w:vAlign w:val="center"/>
          </w:tcPr>
          <w:p>
            <w:pPr>
              <w:spacing w:before="120" w:beforeLines="50" w:after="120" w:afterLines="50"/>
              <w:jc w:val="center"/>
              <w:rPr>
                <w:rFonts w:ascii="宋体" w:hAnsi="宋体" w:cs="宋体"/>
                <w:sz w:val="24"/>
              </w:rPr>
            </w:pPr>
            <w:r>
              <w:rPr>
                <w:rFonts w:hint="eastAsia" w:ascii="宋体" w:hAnsi="宋体" w:cs="宋体"/>
                <w:sz w:val="24"/>
              </w:rPr>
              <w:t>※5.</w:t>
            </w:r>
            <w:r>
              <w:rPr>
                <w:rFonts w:hint="eastAsia" w:ascii="宋体" w:hAnsi="宋体" w:cs="宋体"/>
                <w:sz w:val="24"/>
                <w:lang w:val="en-US" w:eastAsia="zh-CN"/>
              </w:rPr>
              <w:t>3</w:t>
            </w:r>
          </w:p>
        </w:tc>
        <w:tc>
          <w:tcPr>
            <w:tcW w:w="6945" w:type="dxa"/>
            <w:vAlign w:val="center"/>
          </w:tcPr>
          <w:p>
            <w:pPr>
              <w:rPr>
                <w:rFonts w:ascii="宋体" w:hAnsi="宋体" w:cs="宋体"/>
                <w:b/>
                <w:color w:val="000000"/>
                <w:sz w:val="24"/>
              </w:rPr>
            </w:pPr>
            <w:r>
              <w:rPr>
                <w:rFonts w:hint="eastAsia" w:ascii="宋体" w:hAnsi="宋体" w:cs="宋体"/>
                <w:bCs/>
                <w:sz w:val="24"/>
              </w:rPr>
              <w:t>装载高度：</w:t>
            </w:r>
            <w:r>
              <w:rPr>
                <w:rFonts w:hint="eastAsia" w:ascii="宋体" w:hAnsi="宋体" w:cs="宋体"/>
                <w:sz w:val="24"/>
              </w:rPr>
              <w:t>≥</w:t>
            </w:r>
            <w:r>
              <w:rPr>
                <w:rFonts w:hint="eastAsia" w:ascii="宋体" w:hAnsi="宋体" w:cs="宋体"/>
                <w:bCs/>
                <w:sz w:val="24"/>
              </w:rPr>
              <w:t xml:space="preserve"> 3300 mm</w:t>
            </w:r>
          </w:p>
        </w:tc>
        <w:tc>
          <w:tcPr>
            <w:tcW w:w="1134" w:type="dxa"/>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101" w:type="dxa"/>
            <w:vAlign w:val="center"/>
          </w:tcPr>
          <w:p>
            <w:pPr>
              <w:spacing w:before="120" w:beforeLines="50" w:after="120" w:afterLines="50"/>
              <w:jc w:val="center"/>
              <w:rPr>
                <w:rFonts w:ascii="宋体" w:hAnsi="宋体" w:cs="宋体"/>
                <w:sz w:val="24"/>
              </w:rPr>
            </w:pPr>
            <w:r>
              <w:rPr>
                <w:rFonts w:hint="eastAsia" w:ascii="宋体" w:hAnsi="宋体" w:cs="宋体"/>
                <w:sz w:val="24"/>
              </w:rPr>
              <w:t>※5.</w:t>
            </w:r>
            <w:r>
              <w:rPr>
                <w:rFonts w:hint="eastAsia" w:ascii="宋体" w:hAnsi="宋体" w:cs="宋体"/>
                <w:sz w:val="24"/>
                <w:lang w:val="en-US" w:eastAsia="zh-CN"/>
              </w:rPr>
              <w:t>4</w:t>
            </w:r>
          </w:p>
        </w:tc>
        <w:tc>
          <w:tcPr>
            <w:tcW w:w="6945" w:type="dxa"/>
            <w:vAlign w:val="center"/>
          </w:tcPr>
          <w:p>
            <w:pPr>
              <w:rPr>
                <w:rFonts w:ascii="宋体" w:hAnsi="宋体" w:cs="宋体"/>
                <w:b/>
                <w:color w:val="000000"/>
                <w:sz w:val="24"/>
              </w:rPr>
            </w:pPr>
            <w:r>
              <w:rPr>
                <w:rFonts w:hint="eastAsia" w:ascii="宋体" w:hAnsi="宋体" w:cs="宋体"/>
                <w:bCs/>
                <w:sz w:val="24"/>
              </w:rPr>
              <w:t>发动机功率：</w:t>
            </w:r>
            <w:r>
              <w:rPr>
                <w:rFonts w:hint="eastAsia" w:ascii="宋体" w:hAnsi="宋体" w:cs="宋体"/>
                <w:sz w:val="24"/>
              </w:rPr>
              <w:t>≤ 65</w:t>
            </w:r>
            <w:r>
              <w:rPr>
                <w:rFonts w:hint="eastAsia" w:ascii="宋体" w:hAnsi="宋体" w:cs="宋体"/>
                <w:bCs/>
                <w:sz w:val="24"/>
              </w:rPr>
              <w:t xml:space="preserve"> kw</w:t>
            </w:r>
          </w:p>
        </w:tc>
        <w:tc>
          <w:tcPr>
            <w:tcW w:w="1134" w:type="dxa"/>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101" w:type="dxa"/>
            <w:vAlign w:val="center"/>
          </w:tcPr>
          <w:p>
            <w:pPr>
              <w:spacing w:before="120" w:beforeLines="50" w:after="120" w:afterLines="50"/>
              <w:jc w:val="center"/>
              <w:rPr>
                <w:rFonts w:ascii="宋体" w:hAnsi="宋体" w:cs="宋体"/>
                <w:sz w:val="24"/>
              </w:rPr>
            </w:pPr>
            <w:r>
              <w:rPr>
                <w:rFonts w:hint="eastAsia" w:ascii="宋体" w:hAnsi="宋体" w:cs="宋体"/>
                <w:sz w:val="24"/>
              </w:rPr>
              <w:t>※5.</w:t>
            </w:r>
            <w:r>
              <w:rPr>
                <w:rFonts w:hint="eastAsia" w:ascii="宋体" w:hAnsi="宋体" w:cs="宋体"/>
                <w:sz w:val="24"/>
                <w:lang w:val="en-US" w:eastAsia="zh-CN"/>
              </w:rPr>
              <w:t>5</w:t>
            </w:r>
          </w:p>
        </w:tc>
        <w:tc>
          <w:tcPr>
            <w:tcW w:w="6945" w:type="dxa"/>
            <w:vAlign w:val="center"/>
          </w:tcPr>
          <w:p>
            <w:pPr>
              <w:rPr>
                <w:rFonts w:ascii="宋体" w:hAnsi="宋体" w:cs="宋体"/>
                <w:bCs/>
                <w:sz w:val="24"/>
              </w:rPr>
            </w:pPr>
            <w:r>
              <w:rPr>
                <w:rFonts w:hint="eastAsia" w:ascii="宋体" w:hAnsi="宋体" w:cs="宋体"/>
                <w:bCs/>
                <w:sz w:val="24"/>
              </w:rPr>
              <w:t>发动机传动方式：皮带传动</w:t>
            </w:r>
          </w:p>
        </w:tc>
        <w:tc>
          <w:tcPr>
            <w:tcW w:w="1134" w:type="dxa"/>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101" w:type="dxa"/>
            <w:vAlign w:val="center"/>
          </w:tcPr>
          <w:p>
            <w:pPr>
              <w:spacing w:before="120" w:beforeLines="50" w:after="120" w:afterLines="50"/>
              <w:jc w:val="center"/>
              <w:rPr>
                <w:rFonts w:ascii="宋体" w:hAnsi="宋体" w:cs="宋体"/>
                <w:sz w:val="24"/>
              </w:rPr>
            </w:pPr>
            <w:r>
              <w:rPr>
                <w:rFonts w:hint="eastAsia" w:ascii="宋体" w:hAnsi="宋体" w:cs="宋体"/>
                <w:sz w:val="24"/>
              </w:rPr>
              <w:t>※5.</w:t>
            </w:r>
            <w:r>
              <w:rPr>
                <w:rFonts w:hint="eastAsia" w:ascii="宋体" w:hAnsi="宋体" w:cs="宋体"/>
                <w:sz w:val="24"/>
                <w:lang w:val="en-US" w:eastAsia="zh-CN"/>
              </w:rPr>
              <w:t>6</w:t>
            </w:r>
          </w:p>
        </w:tc>
        <w:tc>
          <w:tcPr>
            <w:tcW w:w="6945" w:type="dxa"/>
            <w:vAlign w:val="center"/>
          </w:tcPr>
          <w:p>
            <w:pPr>
              <w:rPr>
                <w:rFonts w:ascii="宋体" w:hAnsi="宋体" w:cs="宋体"/>
                <w:bCs/>
                <w:sz w:val="24"/>
              </w:rPr>
            </w:pPr>
            <w:r>
              <w:rPr>
                <w:rFonts w:hint="eastAsia" w:ascii="宋体" w:hAnsi="宋体" w:cs="宋体"/>
                <w:bCs/>
                <w:sz w:val="24"/>
              </w:rPr>
              <w:t>发动机布局方式：横置布局</w:t>
            </w:r>
          </w:p>
        </w:tc>
        <w:tc>
          <w:tcPr>
            <w:tcW w:w="1134" w:type="dxa"/>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101" w:type="dxa"/>
            <w:vAlign w:val="center"/>
          </w:tcPr>
          <w:p>
            <w:pPr>
              <w:spacing w:before="120" w:beforeLines="50" w:after="120" w:afterLines="50"/>
              <w:jc w:val="center"/>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p>
        </w:tc>
        <w:tc>
          <w:tcPr>
            <w:tcW w:w="6945" w:type="dxa"/>
            <w:vAlign w:val="center"/>
          </w:tcPr>
          <w:p>
            <w:pPr>
              <w:rPr>
                <w:rFonts w:ascii="宋体" w:hAnsi="宋体" w:cs="宋体"/>
                <w:sz w:val="24"/>
              </w:rPr>
            </w:pPr>
            <w:r>
              <w:rPr>
                <w:rFonts w:hint="eastAsia" w:ascii="宋体" w:hAnsi="宋体" w:cs="宋体"/>
                <w:bCs/>
                <w:sz w:val="24"/>
              </w:rPr>
              <w:t>液压流量：</w:t>
            </w:r>
            <w:r>
              <w:rPr>
                <w:rFonts w:hint="eastAsia" w:ascii="宋体" w:hAnsi="宋体" w:cs="宋体"/>
                <w:sz w:val="24"/>
              </w:rPr>
              <w:t xml:space="preserve">≥ </w:t>
            </w:r>
            <w:r>
              <w:rPr>
                <w:rFonts w:hint="eastAsia" w:ascii="宋体" w:hAnsi="宋体" w:cs="宋体"/>
                <w:bCs/>
                <w:sz w:val="24"/>
              </w:rPr>
              <w:t>135L/min</w:t>
            </w:r>
          </w:p>
        </w:tc>
        <w:tc>
          <w:tcPr>
            <w:tcW w:w="1134" w:type="dxa"/>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101" w:type="dxa"/>
            <w:vAlign w:val="center"/>
          </w:tcPr>
          <w:p>
            <w:pPr>
              <w:spacing w:before="120" w:beforeLines="50" w:after="120" w:afterLines="50"/>
              <w:jc w:val="center"/>
              <w:rPr>
                <w:rFonts w:ascii="宋体" w:hAnsi="宋体" w:cs="宋体"/>
                <w:sz w:val="24"/>
              </w:rPr>
            </w:pPr>
            <w:r>
              <w:rPr>
                <w:rFonts w:hint="eastAsia" w:ascii="宋体" w:hAnsi="宋体" w:cs="宋体"/>
                <w:sz w:val="24"/>
              </w:rPr>
              <w:t>※5.</w:t>
            </w:r>
            <w:r>
              <w:rPr>
                <w:rFonts w:hint="eastAsia" w:ascii="宋体" w:hAnsi="宋体" w:cs="宋体"/>
                <w:sz w:val="24"/>
                <w:lang w:val="en-US" w:eastAsia="zh-CN"/>
              </w:rPr>
              <w:t>8</w:t>
            </w:r>
          </w:p>
        </w:tc>
        <w:tc>
          <w:tcPr>
            <w:tcW w:w="6945" w:type="dxa"/>
            <w:vAlign w:val="center"/>
          </w:tcPr>
          <w:p>
            <w:pPr>
              <w:rPr>
                <w:rFonts w:ascii="宋体" w:hAnsi="宋体" w:cs="宋体"/>
                <w:bCs/>
                <w:sz w:val="24"/>
              </w:rPr>
            </w:pPr>
            <w:r>
              <w:rPr>
                <w:rFonts w:hint="eastAsia" w:ascii="宋体" w:hAnsi="宋体" w:cs="宋体"/>
                <w:bCs/>
                <w:sz w:val="24"/>
              </w:rPr>
              <w:t>驱动链调整：终身免调</w:t>
            </w:r>
          </w:p>
        </w:tc>
        <w:tc>
          <w:tcPr>
            <w:tcW w:w="1134" w:type="dxa"/>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101" w:type="dxa"/>
            <w:vAlign w:val="center"/>
          </w:tcPr>
          <w:p>
            <w:pPr>
              <w:spacing w:before="120" w:beforeLines="50" w:after="120" w:afterLines="50"/>
              <w:jc w:val="center"/>
              <w:rPr>
                <w:rFonts w:ascii="宋体" w:hAnsi="宋体" w:cs="宋体"/>
                <w:sz w:val="24"/>
              </w:rPr>
            </w:pPr>
            <w:r>
              <w:rPr>
                <w:rFonts w:hint="eastAsia" w:ascii="宋体" w:hAnsi="宋体" w:cs="宋体"/>
                <w:sz w:val="24"/>
              </w:rPr>
              <w:t>※5.</w:t>
            </w:r>
            <w:r>
              <w:rPr>
                <w:rFonts w:hint="eastAsia" w:ascii="宋体" w:hAnsi="宋体" w:cs="宋体"/>
                <w:sz w:val="24"/>
                <w:lang w:val="en-US" w:eastAsia="zh-CN"/>
              </w:rPr>
              <w:t>9</w:t>
            </w:r>
          </w:p>
        </w:tc>
        <w:tc>
          <w:tcPr>
            <w:tcW w:w="6945" w:type="dxa"/>
            <w:vAlign w:val="center"/>
          </w:tcPr>
          <w:p>
            <w:pPr>
              <w:rPr>
                <w:rFonts w:ascii="宋体" w:hAnsi="宋体" w:cs="宋体"/>
                <w:bCs/>
                <w:sz w:val="24"/>
              </w:rPr>
            </w:pPr>
            <w:r>
              <w:rPr>
                <w:rFonts w:hint="eastAsia" w:ascii="宋体" w:hAnsi="宋体" w:cs="宋体"/>
                <w:bCs/>
                <w:sz w:val="24"/>
              </w:rPr>
              <w:t>尾部保护措施：后门整体钢板</w:t>
            </w:r>
          </w:p>
        </w:tc>
        <w:tc>
          <w:tcPr>
            <w:tcW w:w="1134" w:type="dxa"/>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101" w:type="dxa"/>
            <w:vAlign w:val="center"/>
          </w:tcPr>
          <w:p>
            <w:pPr>
              <w:spacing w:before="120" w:beforeLines="50" w:after="120" w:afterLines="50"/>
              <w:jc w:val="center"/>
              <w:rPr>
                <w:rFonts w:ascii="宋体" w:hAnsi="宋体" w:cs="宋体"/>
                <w:sz w:val="24"/>
              </w:rPr>
            </w:pPr>
            <w:r>
              <w:rPr>
                <w:rFonts w:hint="eastAsia" w:ascii="宋体" w:hAnsi="宋体" w:cs="宋体"/>
                <w:sz w:val="24"/>
              </w:rPr>
              <w:t>※5.</w:t>
            </w:r>
            <w:r>
              <w:rPr>
                <w:rFonts w:hint="eastAsia" w:ascii="宋体" w:hAnsi="宋体" w:cs="宋体"/>
                <w:sz w:val="24"/>
                <w:lang w:val="en-US" w:eastAsia="zh-CN"/>
              </w:rPr>
              <w:t>10</w:t>
            </w:r>
          </w:p>
        </w:tc>
        <w:tc>
          <w:tcPr>
            <w:tcW w:w="6945" w:type="dxa"/>
            <w:vAlign w:val="center"/>
          </w:tcPr>
          <w:p>
            <w:pPr>
              <w:rPr>
                <w:rFonts w:ascii="宋体" w:hAnsi="宋体" w:cs="宋体"/>
                <w:bCs/>
                <w:sz w:val="24"/>
              </w:rPr>
            </w:pPr>
            <w:r>
              <w:rPr>
                <w:rFonts w:hint="eastAsia" w:ascii="宋体" w:hAnsi="宋体" w:cs="宋体"/>
                <w:bCs/>
                <w:sz w:val="24"/>
              </w:rPr>
              <w:t>驾驶室：带自锁保护装置</w:t>
            </w:r>
          </w:p>
        </w:tc>
        <w:tc>
          <w:tcPr>
            <w:tcW w:w="1134" w:type="dxa"/>
          </w:tcPr>
          <w:p>
            <w:pPr>
              <w:spacing w:before="120" w:beforeLines="50" w:after="120" w:afterLines="5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101" w:type="dxa"/>
            <w:vAlign w:val="center"/>
          </w:tcPr>
          <w:p>
            <w:pPr>
              <w:jc w:val="center"/>
              <w:rPr>
                <w:rFonts w:ascii="宋体" w:hAnsi="宋体" w:cs="宋体"/>
                <w:sz w:val="24"/>
              </w:rPr>
            </w:pPr>
            <w:r>
              <w:rPr>
                <w:rFonts w:hint="eastAsia" w:ascii="宋体" w:hAnsi="宋体" w:cs="宋体"/>
                <w:sz w:val="24"/>
              </w:rPr>
              <w:t>※5.</w:t>
            </w:r>
            <w:r>
              <w:rPr>
                <w:rFonts w:hint="eastAsia" w:ascii="宋体" w:hAnsi="宋体" w:cs="宋体"/>
                <w:sz w:val="24"/>
                <w:lang w:val="en-US" w:eastAsia="zh-CN"/>
              </w:rPr>
              <w:t>11</w:t>
            </w:r>
          </w:p>
        </w:tc>
        <w:tc>
          <w:tcPr>
            <w:tcW w:w="6945" w:type="dxa"/>
            <w:vAlign w:val="center"/>
          </w:tcPr>
          <w:p>
            <w:pPr>
              <w:rPr>
                <w:rFonts w:ascii="宋体" w:hAnsi="宋体" w:cs="宋体"/>
                <w:bCs/>
                <w:sz w:val="24"/>
              </w:rPr>
            </w:pPr>
            <w:r>
              <w:rPr>
                <w:rFonts w:hint="eastAsia" w:ascii="宋体" w:hAnsi="宋体" w:cs="宋体"/>
                <w:bCs/>
                <w:sz w:val="24"/>
              </w:rPr>
              <w:t>操作方式:手脚式</w:t>
            </w:r>
          </w:p>
        </w:tc>
        <w:tc>
          <w:tcPr>
            <w:tcW w:w="1134" w:type="dxa"/>
          </w:tcPr>
          <w:p>
            <w:pPr>
              <w:rPr>
                <w:rFonts w:ascii="宋体" w:hAnsi="宋体" w:cs="宋体"/>
                <w:sz w:val="24"/>
              </w:rPr>
            </w:pPr>
          </w:p>
        </w:tc>
      </w:tr>
    </w:tbl>
    <w:p>
      <w:pPr>
        <w:widowControl/>
        <w:jc w:val="left"/>
        <w:rPr>
          <w:rFonts w:hint="eastAsia" w:ascii="宋体" w:hAnsi="宋体"/>
          <w:sz w:val="24"/>
        </w:rPr>
      </w:pPr>
    </w:p>
    <w:p>
      <w:pPr>
        <w:pStyle w:val="6"/>
        <w:spacing w:line="440" w:lineRule="exact"/>
        <w:jc w:val="center"/>
        <w:rPr>
          <w:rFonts w:hint="eastAsia" w:ascii="黑体" w:eastAsia="黑体"/>
          <w:sz w:val="32"/>
        </w:rPr>
      </w:pPr>
    </w:p>
    <w:p>
      <w:pPr>
        <w:pStyle w:val="6"/>
        <w:spacing w:line="440" w:lineRule="exact"/>
        <w:jc w:val="center"/>
        <w:rPr>
          <w:rFonts w:hint="eastAsia" w:ascii="黑体" w:eastAsia="黑体"/>
          <w:sz w:val="32"/>
        </w:rPr>
      </w:pPr>
    </w:p>
    <w:p>
      <w:pPr>
        <w:pStyle w:val="6"/>
        <w:spacing w:line="440" w:lineRule="exact"/>
        <w:jc w:val="center"/>
        <w:rPr>
          <w:rFonts w:ascii="黑体" w:eastAsia="黑体"/>
          <w:sz w:val="32"/>
        </w:rPr>
      </w:pPr>
      <w:r>
        <w:rPr>
          <w:rFonts w:hint="eastAsia" w:ascii="黑体" w:eastAsia="黑体"/>
          <w:sz w:val="32"/>
        </w:rPr>
        <w:t>二 . 技术性能要求</w:t>
      </w:r>
    </w:p>
    <w:p>
      <w:pPr>
        <w:pStyle w:val="6"/>
        <w:spacing w:line="440" w:lineRule="exact"/>
        <w:ind w:firstLine="420" w:firstLineChars="200"/>
      </w:pPr>
    </w:p>
    <w:p>
      <w:pPr>
        <w:pStyle w:val="6"/>
        <w:spacing w:line="440" w:lineRule="exact"/>
        <w:ind w:firstLine="480" w:firstLineChars="200"/>
        <w:rPr>
          <w:sz w:val="24"/>
          <w:szCs w:val="24"/>
        </w:rPr>
      </w:pPr>
      <w:r>
        <w:rPr>
          <w:rFonts w:hint="eastAsia"/>
          <w:sz w:val="24"/>
          <w:szCs w:val="24"/>
        </w:rPr>
        <w:t>1.机械设计合理，制造工艺先进，安全装置齐全可靠。操作灵便，可维护性强。</w:t>
      </w:r>
    </w:p>
    <w:p>
      <w:pPr>
        <w:pStyle w:val="6"/>
        <w:spacing w:line="440" w:lineRule="exact"/>
        <w:ind w:firstLine="480" w:firstLineChars="200"/>
        <w:rPr>
          <w:sz w:val="24"/>
          <w:szCs w:val="24"/>
        </w:rPr>
      </w:pPr>
      <w:r>
        <w:rPr>
          <w:rFonts w:hint="eastAsia"/>
          <w:sz w:val="24"/>
          <w:szCs w:val="24"/>
        </w:rPr>
        <w:t>2.标准配置包括保证设备正常工作所需的附件、工具和随机备件，并有装箱单、零配件目录。随机配有使用保养说明书、发动机保养说明和零件另册，并附中文版。有可供用户和</w:t>
      </w:r>
      <w:r>
        <w:rPr>
          <w:rFonts w:hint="eastAsia"/>
          <w:sz w:val="24"/>
          <w:szCs w:val="24"/>
          <w:lang w:val="en-US" w:eastAsia="zh-CN"/>
        </w:rPr>
        <w:t>比选申请</w:t>
      </w:r>
      <w:r>
        <w:rPr>
          <w:rFonts w:hint="eastAsia"/>
          <w:sz w:val="24"/>
          <w:szCs w:val="24"/>
        </w:rPr>
        <w:t>人双方操作的验收标准或条款。</w:t>
      </w:r>
    </w:p>
    <w:p>
      <w:pPr>
        <w:pStyle w:val="6"/>
        <w:spacing w:line="440" w:lineRule="exact"/>
        <w:ind w:firstLine="480" w:firstLineChars="200"/>
        <w:rPr>
          <w:sz w:val="24"/>
          <w:szCs w:val="24"/>
        </w:rPr>
      </w:pPr>
      <w:r>
        <w:rPr>
          <w:rFonts w:hint="eastAsia"/>
          <w:sz w:val="24"/>
          <w:szCs w:val="24"/>
        </w:rPr>
        <w:t>3.所供设备的漆面必须是原厂漆面，应清洁光亮，不得有脱漆、色差、划痕和瘪窝。设备内部的座椅及其他内饰件应完整清洁，不得有划伤、污点，使用时应方便灵活。设备内、外部的灯光应齐全、有效。</w:t>
      </w:r>
    </w:p>
    <w:p>
      <w:pPr>
        <w:pStyle w:val="6"/>
        <w:spacing w:line="440" w:lineRule="exact"/>
        <w:ind w:firstLine="480" w:firstLineChars="200"/>
        <w:rPr>
          <w:sz w:val="24"/>
          <w:szCs w:val="24"/>
        </w:rPr>
      </w:pPr>
      <w:r>
        <w:rPr>
          <w:rFonts w:hint="eastAsia"/>
          <w:sz w:val="24"/>
          <w:szCs w:val="24"/>
        </w:rPr>
        <w:t>4.设备在运行过程中不得有异常响声，制动装置(包括手制动)和转向应灵活、有效；动力性能和经济性能应符合设计要求；尾气排放及噪声应符合国家标准。</w:t>
      </w:r>
    </w:p>
    <w:p>
      <w:pPr>
        <w:pStyle w:val="6"/>
        <w:spacing w:line="440" w:lineRule="exact"/>
        <w:ind w:firstLine="480" w:firstLineChars="200"/>
        <w:rPr>
          <w:sz w:val="24"/>
          <w:szCs w:val="24"/>
        </w:rPr>
      </w:pPr>
      <w:r>
        <w:rPr>
          <w:rFonts w:hint="eastAsia"/>
          <w:sz w:val="24"/>
          <w:szCs w:val="24"/>
        </w:rPr>
        <w:t>5.</w:t>
      </w:r>
      <w:r>
        <w:rPr>
          <w:rFonts w:hint="eastAsia"/>
          <w:sz w:val="24"/>
          <w:szCs w:val="24"/>
          <w:lang w:val="en-US" w:eastAsia="zh-CN"/>
        </w:rPr>
        <w:t>比选申请</w:t>
      </w:r>
      <w:r>
        <w:rPr>
          <w:rFonts w:hint="eastAsia"/>
          <w:sz w:val="24"/>
          <w:szCs w:val="24"/>
        </w:rPr>
        <w:t>人应主动协助使用方对设备进行检验，交付所有证件、工具</w:t>
      </w:r>
      <w:r>
        <w:rPr>
          <w:rFonts w:hint="eastAsia"/>
          <w:sz w:val="24"/>
          <w:szCs w:val="24"/>
          <w:lang w:eastAsia="zh-CN"/>
        </w:rPr>
        <w:t>、</w:t>
      </w:r>
      <w:r>
        <w:rPr>
          <w:rFonts w:hint="eastAsia"/>
          <w:sz w:val="24"/>
          <w:szCs w:val="24"/>
        </w:rPr>
        <w:t>钥匙。</w:t>
      </w:r>
    </w:p>
    <w:p>
      <w:pPr>
        <w:pStyle w:val="6"/>
        <w:spacing w:line="440" w:lineRule="exact"/>
        <w:ind w:firstLine="480" w:firstLineChars="200"/>
        <w:rPr>
          <w:sz w:val="24"/>
          <w:szCs w:val="24"/>
        </w:rPr>
      </w:pPr>
      <w:r>
        <w:rPr>
          <w:rFonts w:hint="eastAsia"/>
          <w:sz w:val="24"/>
          <w:szCs w:val="24"/>
        </w:rPr>
        <w:t>6. 设备在使用过程中如零部件发生丢失或损坏，报价人应主动协助使用方操作人员按优惠价格配到原制造厂生产的优质零部件。</w:t>
      </w:r>
    </w:p>
    <w:p>
      <w:pPr>
        <w:pStyle w:val="6"/>
        <w:spacing w:line="440" w:lineRule="exact"/>
        <w:ind w:firstLine="480" w:firstLineChars="200"/>
        <w:rPr>
          <w:sz w:val="24"/>
          <w:szCs w:val="24"/>
        </w:rPr>
      </w:pPr>
      <w:r>
        <w:rPr>
          <w:rFonts w:hint="eastAsia"/>
          <w:sz w:val="24"/>
          <w:szCs w:val="24"/>
        </w:rPr>
        <w:t>7. 供货合同生效后，</w:t>
      </w:r>
      <w:r>
        <w:rPr>
          <w:rFonts w:hint="eastAsia"/>
          <w:sz w:val="24"/>
          <w:szCs w:val="24"/>
          <w:lang w:eastAsia="zh-CN"/>
        </w:rPr>
        <w:t>比选申请</w:t>
      </w:r>
      <w:r>
        <w:rPr>
          <w:rFonts w:hint="eastAsia"/>
          <w:sz w:val="24"/>
          <w:szCs w:val="24"/>
          <w:lang w:val="en-US" w:eastAsia="zh-CN"/>
        </w:rPr>
        <w:t>人</w:t>
      </w:r>
      <w:r>
        <w:rPr>
          <w:rFonts w:hint="eastAsia"/>
          <w:sz w:val="24"/>
          <w:szCs w:val="24"/>
        </w:rPr>
        <w:t>须提供全部的质量资料（产品说明书和原厂设备产品合格证）；提供设备主要部件的配置性能参数；提供保养、维修操作规程、质保期限；销售、售后服务承诺（包括免费质保期承诺等）</w:t>
      </w:r>
      <w:r>
        <w:rPr>
          <w:rFonts w:hint="eastAsia"/>
          <w:sz w:val="24"/>
          <w:szCs w:val="24"/>
          <w:lang w:eastAsia="zh-CN"/>
        </w:rPr>
        <w:t>，</w:t>
      </w:r>
      <w:r>
        <w:rPr>
          <w:rFonts w:hint="eastAsia"/>
          <w:sz w:val="24"/>
          <w:szCs w:val="24"/>
        </w:rPr>
        <w:t>以及中文技术资料</w:t>
      </w:r>
      <w:r>
        <w:rPr>
          <w:rFonts w:hint="eastAsia"/>
          <w:sz w:val="24"/>
          <w:szCs w:val="24"/>
          <w:lang w:val="en-US" w:eastAsia="zh-CN"/>
        </w:rPr>
        <w:t>1</w:t>
      </w:r>
      <w:r>
        <w:rPr>
          <w:rFonts w:hint="eastAsia"/>
          <w:sz w:val="24"/>
          <w:szCs w:val="24"/>
        </w:rPr>
        <w:t>套。</w:t>
      </w:r>
    </w:p>
    <w:p>
      <w:pPr>
        <w:pStyle w:val="8"/>
        <w:ind w:firstLine="480"/>
        <w:rPr>
          <w:sz w:val="24"/>
        </w:rPr>
      </w:pPr>
    </w:p>
    <w:p>
      <w:pPr>
        <w:spacing w:line="360" w:lineRule="auto"/>
        <w:jc w:val="left"/>
        <w:rPr>
          <w:rFonts w:ascii="宋体" w:hAnsi="宋体"/>
          <w:szCs w:val="21"/>
        </w:rPr>
      </w:pPr>
      <w:bookmarkStart w:id="5" w:name="page4"/>
      <w:bookmarkEnd w:id="5"/>
    </w:p>
    <w:p>
      <w:pPr>
        <w:pStyle w:val="3"/>
        <w:numPr>
          <w:ilvl w:val="0"/>
          <w:numId w:val="0"/>
        </w:numPr>
        <w:spacing w:line="360" w:lineRule="auto"/>
        <w:jc w:val="center"/>
        <w:rPr>
          <w:rFonts w:hint="eastAsia" w:ascii="宋体" w:hAnsi="宋体"/>
          <w:b/>
          <w:kern w:val="44"/>
          <w:sz w:val="32"/>
          <w:szCs w:val="32"/>
          <w:u w:val="none"/>
        </w:rPr>
      </w:pPr>
      <w:bookmarkStart w:id="6" w:name="_Toc1590"/>
      <w:r>
        <w:rPr>
          <w:rFonts w:hint="eastAsia" w:ascii="宋体" w:hAnsi="宋体"/>
          <w:b/>
          <w:kern w:val="44"/>
          <w:sz w:val="32"/>
          <w:szCs w:val="32"/>
          <w:u w:val="none"/>
        </w:rPr>
        <w:t>第</w:t>
      </w:r>
      <w:r>
        <w:rPr>
          <w:rFonts w:hint="eastAsia" w:ascii="宋体" w:hAnsi="宋体"/>
          <w:b/>
          <w:kern w:val="44"/>
          <w:sz w:val="32"/>
          <w:szCs w:val="32"/>
          <w:u w:val="none"/>
          <w:lang w:eastAsia="zh-CN"/>
        </w:rPr>
        <w:t>五</w:t>
      </w:r>
      <w:r>
        <w:rPr>
          <w:rFonts w:hint="eastAsia" w:ascii="宋体" w:hAnsi="宋体"/>
          <w:b/>
          <w:kern w:val="44"/>
          <w:sz w:val="32"/>
          <w:szCs w:val="32"/>
          <w:u w:val="none"/>
        </w:rPr>
        <w:t>章  合同</w:t>
      </w:r>
      <w:r>
        <w:rPr>
          <w:rFonts w:hint="eastAsia" w:ascii="宋体" w:hAnsi="宋体"/>
          <w:b/>
          <w:kern w:val="44"/>
          <w:sz w:val="32"/>
          <w:szCs w:val="32"/>
          <w:u w:val="none"/>
          <w:lang w:eastAsia="zh-CN"/>
        </w:rPr>
        <w:t>样本</w:t>
      </w:r>
      <w:r>
        <w:rPr>
          <w:rFonts w:hint="eastAsia" w:ascii="宋体" w:hAnsi="宋体"/>
          <w:b/>
          <w:kern w:val="44"/>
          <w:sz w:val="32"/>
          <w:szCs w:val="32"/>
          <w:u w:val="none"/>
        </w:rPr>
        <w:t>（仅供参考）</w:t>
      </w:r>
      <w:bookmarkEnd w:id="6"/>
    </w:p>
    <w:p>
      <w:pPr>
        <w:pStyle w:val="3"/>
        <w:numPr>
          <w:ilvl w:val="0"/>
          <w:numId w:val="0"/>
        </w:numPr>
        <w:spacing w:line="360" w:lineRule="auto"/>
        <w:jc w:val="center"/>
        <w:rPr>
          <w:rFonts w:hAnsi="宋体"/>
          <w:b/>
          <w:sz w:val="32"/>
          <w:szCs w:val="32"/>
        </w:rPr>
      </w:pPr>
      <w:r>
        <w:rPr>
          <w:rFonts w:hint="eastAsia" w:ascii="宋体" w:hAnsi="宋体"/>
          <w:b/>
          <w:kern w:val="44"/>
          <w:sz w:val="32"/>
          <w:szCs w:val="32"/>
          <w:u w:val="none"/>
        </w:rPr>
        <w:t xml:space="preserve"> </w:t>
      </w:r>
      <w:bookmarkStart w:id="7" w:name="_Toc10216"/>
      <w:r>
        <w:rPr>
          <w:rFonts w:hint="eastAsia" w:ascii="宋体" w:hAnsi="宋体"/>
          <w:b/>
          <w:kern w:val="44"/>
          <w:sz w:val="32"/>
          <w:szCs w:val="32"/>
          <w:u w:val="none"/>
          <w:lang w:val="en-US" w:eastAsia="zh-CN"/>
        </w:rPr>
        <w:t>设备</w:t>
      </w:r>
      <w:r>
        <w:rPr>
          <w:rFonts w:hint="eastAsia" w:ascii="宋体" w:hAnsi="宋体"/>
          <w:b/>
          <w:kern w:val="44"/>
          <w:sz w:val="32"/>
          <w:szCs w:val="32"/>
          <w:u w:val="none"/>
        </w:rPr>
        <w:t>采购合同（仅供参考）</w:t>
      </w:r>
      <w:bookmarkEnd w:id="7"/>
    </w:p>
    <w:p>
      <w:pPr>
        <w:spacing w:line="360" w:lineRule="auto"/>
        <w:rPr>
          <w:sz w:val="24"/>
        </w:rPr>
      </w:pPr>
    </w:p>
    <w:p>
      <w:pPr>
        <w:spacing w:line="360" w:lineRule="auto"/>
        <w:rPr>
          <w:rFonts w:ascii="宋体" w:hAnsi="宋体" w:cs="宋体"/>
          <w:color w:val="000000"/>
          <w:sz w:val="24"/>
        </w:rPr>
      </w:pPr>
      <w:r>
        <w:rPr>
          <w:rFonts w:hint="eastAsia" w:ascii="宋体" w:hAnsi="宋体" w:cs="宋体"/>
          <w:color w:val="000000"/>
          <w:sz w:val="24"/>
        </w:rPr>
        <w:t>采购人（甲方）：</w:t>
      </w:r>
    </w:p>
    <w:p>
      <w:pPr>
        <w:spacing w:line="360" w:lineRule="auto"/>
        <w:rPr>
          <w:rFonts w:ascii="宋体" w:hAnsi="宋体" w:cs="宋体"/>
          <w:color w:val="000000"/>
          <w:sz w:val="24"/>
        </w:rPr>
      </w:pPr>
      <w:r>
        <w:rPr>
          <w:rFonts w:hint="eastAsia" w:ascii="宋体" w:hAnsi="宋体" w:cs="宋体"/>
          <w:color w:val="000000"/>
          <w:sz w:val="24"/>
        </w:rPr>
        <w:t>供应商（乙方）：</w:t>
      </w:r>
    </w:p>
    <w:p>
      <w:pPr>
        <w:spacing w:line="360" w:lineRule="auto"/>
        <w:rPr>
          <w:rFonts w:ascii="宋体" w:hAnsi="宋体" w:cs="宋体"/>
          <w:color w:val="000000"/>
          <w:sz w:val="24"/>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参考《中华人民共和国招标投标法》、《中华人民共和国招标投标法实施条例》、《中华人民共和国政府采购法》、《中华人民共和国政府采购法实施条例》、《政府采购</w:t>
      </w:r>
      <w:r>
        <w:rPr>
          <w:rFonts w:hint="eastAsia" w:ascii="宋体" w:hAnsi="宋体" w:cs="宋体"/>
          <w:color w:val="000000"/>
          <w:sz w:val="24"/>
          <w:lang w:eastAsia="zh-CN"/>
        </w:rPr>
        <w:t>设备</w:t>
      </w:r>
      <w:r>
        <w:rPr>
          <w:rFonts w:hint="eastAsia" w:ascii="宋体" w:hAnsi="宋体" w:cs="宋体"/>
          <w:color w:val="000000"/>
          <w:sz w:val="24"/>
        </w:rPr>
        <w:t>和服务招标投标管理办法》等法律制度及</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bCs/>
          <w:color w:val="000000"/>
          <w:sz w:val="24"/>
          <w:u w:val="single"/>
        </w:rPr>
        <w:t>项目</w:t>
      </w: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color w:val="000000"/>
          <w:sz w:val="24"/>
        </w:rPr>
        <w:t>）的《</w:t>
      </w:r>
      <w:r>
        <w:rPr>
          <w:rFonts w:hint="eastAsia" w:ascii="宋体" w:hAnsi="宋体"/>
          <w:sz w:val="24"/>
          <w:lang w:val="en-US" w:eastAsia="zh-CN"/>
        </w:rPr>
        <w:t>比选</w:t>
      </w:r>
      <w:r>
        <w:rPr>
          <w:rFonts w:hint="eastAsia" w:ascii="宋体" w:hAnsi="宋体" w:cs="宋体"/>
          <w:color w:val="000000"/>
          <w:sz w:val="24"/>
        </w:rPr>
        <w:t>文件》、乙方的《报价文件》及《中选通知书》，甲、乙双方同意签订本合同。详细技术说明及其他有关合同项目的特定信息由合同附件予以说明，合同附件及本项目的</w:t>
      </w:r>
      <w:r>
        <w:rPr>
          <w:rFonts w:hint="eastAsia" w:ascii="宋体" w:hAnsi="宋体" w:cs="宋体"/>
          <w:color w:val="000000"/>
          <w:sz w:val="24"/>
          <w:lang w:val="en-US" w:eastAsia="zh-CN"/>
        </w:rPr>
        <w:t>比选</w:t>
      </w:r>
      <w:r>
        <w:rPr>
          <w:rFonts w:hint="eastAsia" w:ascii="宋体" w:hAnsi="宋体" w:cs="宋体"/>
          <w:color w:val="000000"/>
          <w:sz w:val="24"/>
        </w:rPr>
        <w:t>文件、</w:t>
      </w:r>
      <w:r>
        <w:rPr>
          <w:rFonts w:hint="eastAsia" w:ascii="宋体" w:hAnsi="宋体" w:cs="宋体"/>
          <w:color w:val="000000"/>
          <w:sz w:val="24"/>
          <w:lang w:val="en-US" w:eastAsia="zh-CN"/>
        </w:rPr>
        <w:t>报价</w:t>
      </w:r>
      <w:r>
        <w:rPr>
          <w:rFonts w:hint="eastAsia" w:ascii="宋体" w:hAnsi="宋体" w:cs="宋体"/>
          <w:color w:val="000000"/>
          <w:sz w:val="24"/>
        </w:rPr>
        <w:t>文件、《中标通知书》等均为本合同不可分割的部分。双方同意共同遵守如下条款：</w:t>
      </w:r>
    </w:p>
    <w:p>
      <w:pPr>
        <w:spacing w:line="360" w:lineRule="auto"/>
        <w:outlineLvl w:val="0"/>
        <w:rPr>
          <w:rFonts w:hint="eastAsia" w:ascii="宋体" w:hAnsi="宋体" w:eastAsia="宋体" w:cs="宋体"/>
          <w:color w:val="000000"/>
          <w:sz w:val="24"/>
          <w:lang w:val="en-US" w:eastAsia="zh-CN"/>
        </w:rPr>
      </w:pPr>
      <w:r>
        <w:rPr>
          <w:rFonts w:hint="eastAsia" w:ascii="宋体" w:hAnsi="宋体" w:cs="宋体"/>
          <w:color w:val="000000"/>
          <w:sz w:val="24"/>
        </w:rPr>
        <w:t xml:space="preserve">    </w:t>
      </w:r>
      <w:bookmarkStart w:id="8" w:name="_Toc15375"/>
      <w:r>
        <w:rPr>
          <w:rFonts w:hint="eastAsia" w:ascii="宋体" w:hAnsi="宋体" w:cs="宋体"/>
          <w:color w:val="000000"/>
          <w:sz w:val="24"/>
        </w:rPr>
        <w:t>一、合同</w:t>
      </w:r>
      <w:r>
        <w:rPr>
          <w:rFonts w:hint="eastAsia" w:ascii="宋体" w:hAnsi="宋体" w:cs="宋体"/>
          <w:color w:val="000000"/>
          <w:sz w:val="24"/>
          <w:lang w:val="en-US" w:eastAsia="zh-CN"/>
        </w:rPr>
        <w:t>设备</w:t>
      </w:r>
      <w:bookmarkEnd w:id="8"/>
    </w:p>
    <w:tbl>
      <w:tblPr>
        <w:tblStyle w:val="13"/>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3"/>
        <w:gridCol w:w="1270"/>
        <w:gridCol w:w="741"/>
        <w:gridCol w:w="851"/>
        <w:gridCol w:w="1276"/>
        <w:gridCol w:w="1417"/>
        <w:gridCol w:w="14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3"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lang w:val="en-US" w:eastAsia="zh-CN"/>
              </w:rPr>
              <w:t>设备</w:t>
            </w:r>
            <w:r>
              <w:rPr>
                <w:rFonts w:hint="eastAsia" w:ascii="宋体" w:hAnsi="宋体" w:cs="宋体"/>
                <w:color w:val="000000"/>
                <w:sz w:val="24"/>
              </w:rPr>
              <w:t>品名</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规格</w:t>
            </w:r>
          </w:p>
          <w:p>
            <w:pPr>
              <w:jc w:val="center"/>
              <w:rPr>
                <w:rFonts w:ascii="宋体" w:hAnsi="宋体" w:cs="宋体"/>
                <w:color w:val="000000"/>
                <w:sz w:val="24"/>
              </w:rPr>
            </w:pPr>
            <w:r>
              <w:rPr>
                <w:rFonts w:hint="eastAsia" w:ascii="宋体" w:hAnsi="宋体" w:cs="宋体"/>
                <w:color w:val="000000"/>
                <w:sz w:val="24"/>
              </w:rPr>
              <w:t>型号</w:t>
            </w:r>
          </w:p>
        </w:tc>
        <w:tc>
          <w:tcPr>
            <w:tcW w:w="7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单位</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单价</w:t>
            </w:r>
          </w:p>
          <w:p>
            <w:pPr>
              <w:jc w:val="center"/>
              <w:rPr>
                <w:rFonts w:ascii="宋体" w:hAnsi="宋体" w:cs="宋体"/>
                <w:color w:val="000000"/>
                <w:sz w:val="24"/>
              </w:rPr>
            </w:pPr>
            <w:r>
              <w:rPr>
                <w:rFonts w:hint="eastAsia" w:ascii="宋体" w:hAnsi="宋体" w:cs="宋体"/>
                <w:color w:val="000000"/>
                <w:sz w:val="24"/>
              </w:rPr>
              <w:t>（万元）</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总价</w:t>
            </w:r>
          </w:p>
          <w:p>
            <w:pPr>
              <w:jc w:val="center"/>
              <w:rPr>
                <w:rFonts w:ascii="宋体" w:hAnsi="宋体" w:cs="宋体"/>
                <w:color w:val="000000"/>
                <w:sz w:val="24"/>
              </w:rPr>
            </w:pPr>
            <w:r>
              <w:rPr>
                <w:rFonts w:hint="eastAsia" w:ascii="宋体" w:hAnsi="宋体" w:cs="宋体"/>
                <w:color w:val="000000"/>
                <w:sz w:val="24"/>
              </w:rPr>
              <w:t>（万元）</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rPr>
            </w:pPr>
            <w:r>
              <w:rPr>
                <w:rFonts w:hint="eastAsia" w:ascii="宋体" w:hAnsi="宋体" w:cs="宋体"/>
                <w:color w:val="000000"/>
                <w:sz w:val="24"/>
              </w:rPr>
              <w:t>随机配件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trPr>
        <w:tc>
          <w:tcPr>
            <w:tcW w:w="2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4"/>
              </w:rPr>
            </w:pPr>
            <w:r>
              <w:rPr>
                <w:rFonts w:hint="eastAsia" w:ascii="宋体" w:hAnsi="宋体" w:cs="宋体"/>
                <w:bCs/>
                <w:color w:val="000000"/>
                <w:sz w:val="24"/>
              </w:rPr>
              <w:t>滑移装载机</w:t>
            </w:r>
          </w:p>
        </w:tc>
        <w:tc>
          <w:tcPr>
            <w:tcW w:w="12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c>
          <w:tcPr>
            <w:tcW w:w="14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p>
        </w:tc>
      </w:tr>
    </w:tbl>
    <w:p>
      <w:pPr>
        <w:spacing w:line="360" w:lineRule="auto"/>
        <w:outlineLvl w:val="0"/>
        <w:rPr>
          <w:rFonts w:ascii="宋体" w:hAnsi="宋体" w:cs="宋体"/>
          <w:color w:val="000000"/>
          <w:sz w:val="24"/>
        </w:rPr>
      </w:pPr>
      <w:r>
        <w:rPr>
          <w:rFonts w:hint="eastAsia" w:ascii="宋体" w:hAnsi="宋体" w:cs="宋体"/>
          <w:color w:val="000000"/>
          <w:sz w:val="24"/>
        </w:rPr>
        <w:t xml:space="preserve">    </w:t>
      </w:r>
      <w:bookmarkStart w:id="9" w:name="_Toc27791"/>
      <w:r>
        <w:rPr>
          <w:rFonts w:hint="eastAsia" w:ascii="宋体" w:hAnsi="宋体" w:cs="宋体"/>
          <w:color w:val="000000"/>
          <w:sz w:val="24"/>
        </w:rPr>
        <w:t>二、合同总价</w:t>
      </w:r>
      <w:bookmarkEnd w:id="9"/>
    </w:p>
    <w:p>
      <w:pPr>
        <w:spacing w:line="360" w:lineRule="auto"/>
        <w:ind w:firstLine="480"/>
        <w:rPr>
          <w:rFonts w:ascii="宋体" w:hAnsi="宋体" w:cs="宋体"/>
          <w:color w:val="000000"/>
          <w:sz w:val="24"/>
        </w:rPr>
      </w:pPr>
      <w:r>
        <w:rPr>
          <w:rFonts w:hint="eastAsia" w:ascii="宋体" w:hAnsi="宋体" w:cs="宋体"/>
          <w:color w:val="000000"/>
          <w:sz w:val="24"/>
        </w:rPr>
        <w:t>合同总价为人民币大写：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元，即RMB￥</w:t>
      </w:r>
      <w:r>
        <w:rPr>
          <w:rFonts w:hint="eastAsia" w:ascii="宋体" w:hAnsi="宋体" w:cs="宋体"/>
          <w:color w:val="000000"/>
          <w:sz w:val="24"/>
          <w:u w:val="single"/>
        </w:rPr>
        <w:t xml:space="preserve">       </w:t>
      </w:r>
      <w:r>
        <w:rPr>
          <w:rFonts w:hint="eastAsia" w:ascii="宋体" w:hAnsi="宋体" w:cs="宋体"/>
          <w:color w:val="000000"/>
          <w:sz w:val="24"/>
        </w:rPr>
        <w:t xml:space="preserve"> 元；</w:t>
      </w:r>
    </w:p>
    <w:p>
      <w:pPr>
        <w:spacing w:line="360" w:lineRule="auto"/>
        <w:ind w:firstLine="480"/>
        <w:rPr>
          <w:rFonts w:ascii="宋体" w:hAnsi="宋体" w:cs="宋体"/>
          <w:color w:val="000000"/>
          <w:sz w:val="24"/>
        </w:rPr>
      </w:pPr>
      <w:r>
        <w:rPr>
          <w:rFonts w:hint="eastAsia" w:ascii="宋体" w:hAnsi="宋体" w:cs="宋体"/>
          <w:color w:val="000000"/>
          <w:sz w:val="24"/>
        </w:rPr>
        <w:t>合同总价已包括</w:t>
      </w:r>
      <w:r>
        <w:rPr>
          <w:rFonts w:hint="eastAsia" w:ascii="宋体" w:hAnsi="宋体"/>
          <w:sz w:val="24"/>
        </w:rPr>
        <w:t>国内厂商的出厂价或国外设备国内组装的到岸价；商品销售税、关税、增值税和其他税；国内运输费及</w:t>
      </w:r>
      <w:r>
        <w:rPr>
          <w:rFonts w:hint="eastAsia" w:ascii="宋体" w:hAnsi="宋体"/>
          <w:sz w:val="24"/>
          <w:lang w:val="en-US" w:eastAsia="zh-CN"/>
        </w:rPr>
        <w:t>临时</w:t>
      </w:r>
      <w:r>
        <w:rPr>
          <w:rFonts w:hint="eastAsia" w:ascii="宋体" w:hAnsi="宋体"/>
          <w:sz w:val="24"/>
        </w:rPr>
        <w:t>保险费；现场质量检测费；</w:t>
      </w:r>
      <w:r>
        <w:rPr>
          <w:rFonts w:hint="eastAsia" w:ascii="宋体" w:hAnsi="宋体"/>
          <w:sz w:val="24"/>
          <w:lang w:val="en-US" w:eastAsia="zh-CN"/>
        </w:rPr>
        <w:t>设备</w:t>
      </w:r>
      <w:r>
        <w:rPr>
          <w:rFonts w:hint="eastAsia" w:ascii="宋体" w:hAnsi="宋体"/>
          <w:sz w:val="24"/>
        </w:rPr>
        <w:t>损耗或损失；技术服务（含</w:t>
      </w:r>
      <w:r>
        <w:rPr>
          <w:rFonts w:ascii="宋体" w:hAnsi="宋体"/>
          <w:sz w:val="24"/>
        </w:rPr>
        <w:t>人员培训</w:t>
      </w:r>
      <w:r>
        <w:rPr>
          <w:rFonts w:hint="eastAsia" w:ascii="宋体" w:hAnsi="宋体"/>
          <w:sz w:val="24"/>
        </w:rPr>
        <w:t>）费；强制性配件和专用工具费以及质保期的修复费用、管理费等相关费用以及</w:t>
      </w:r>
      <w:r>
        <w:rPr>
          <w:rFonts w:hint="eastAsia" w:ascii="宋体" w:hAnsi="宋体" w:cs="宋体"/>
          <w:color w:val="000000"/>
          <w:sz w:val="24"/>
        </w:rPr>
        <w:t>安装、调试、检测、验收合格交付使用之前及保修期内保修服务与备用物件等等所有其他有关各项的费用。</w:t>
      </w:r>
    </w:p>
    <w:p>
      <w:pPr>
        <w:spacing w:line="360" w:lineRule="auto"/>
        <w:ind w:firstLine="480"/>
        <w:rPr>
          <w:rFonts w:ascii="宋体" w:hAnsi="宋体" w:cs="宋体"/>
          <w:color w:val="000000"/>
          <w:sz w:val="24"/>
        </w:rPr>
      </w:pPr>
      <w:r>
        <w:rPr>
          <w:rFonts w:hint="eastAsia" w:ascii="宋体" w:hAnsi="宋体" w:cs="宋体"/>
          <w:color w:val="000000"/>
          <w:sz w:val="24"/>
        </w:rPr>
        <w:t>本合同执行期间合同总价不变，甲方无须另向乙方支付本合同规定之外的其他任何费用。</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bookmarkStart w:id="10" w:name="_Toc18977"/>
      <w:r>
        <w:rPr>
          <w:rFonts w:hint="eastAsia" w:ascii="宋体" w:hAnsi="宋体" w:cs="宋体"/>
          <w:color w:val="000000"/>
          <w:sz w:val="24"/>
        </w:rPr>
        <w:t>三、质量要求</w:t>
      </w:r>
      <w:bookmarkEnd w:id="10"/>
    </w:p>
    <w:p>
      <w:pPr>
        <w:spacing w:line="360" w:lineRule="auto"/>
        <w:rPr>
          <w:rFonts w:ascii="宋体" w:hAnsi="宋体" w:cs="宋体"/>
          <w:color w:val="000000"/>
          <w:sz w:val="24"/>
        </w:rPr>
      </w:pPr>
      <w:r>
        <w:rPr>
          <w:rFonts w:hint="eastAsia" w:ascii="宋体" w:hAnsi="宋体" w:cs="宋体"/>
          <w:color w:val="000000"/>
          <w:sz w:val="24"/>
        </w:rPr>
        <w:t xml:space="preserve">    1、乙方须提供全新的</w:t>
      </w:r>
      <w:r>
        <w:rPr>
          <w:rFonts w:hint="eastAsia" w:ascii="宋体" w:hAnsi="宋体" w:cs="宋体"/>
          <w:color w:val="000000"/>
          <w:sz w:val="24"/>
          <w:lang w:val="en-US" w:eastAsia="zh-CN"/>
        </w:rPr>
        <w:t>设备</w:t>
      </w:r>
      <w:r>
        <w:rPr>
          <w:rFonts w:hint="eastAsia" w:ascii="宋体" w:hAnsi="宋体" w:cs="宋体"/>
          <w:color w:val="000000"/>
          <w:sz w:val="24"/>
        </w:rPr>
        <w:t>（含零部件、配件等），表面无划伤、无碰撞痕迹，且权属清楚，不得侵害他人的知识产权。</w:t>
      </w:r>
    </w:p>
    <w:p>
      <w:pPr>
        <w:spacing w:line="360" w:lineRule="auto"/>
        <w:rPr>
          <w:rFonts w:ascii="宋体" w:hAnsi="宋体" w:cs="宋体"/>
          <w:color w:val="000000"/>
          <w:sz w:val="24"/>
        </w:rPr>
      </w:pPr>
      <w:r>
        <w:rPr>
          <w:rFonts w:hint="eastAsia" w:ascii="宋体" w:hAnsi="宋体" w:cs="宋体"/>
          <w:color w:val="000000"/>
          <w:sz w:val="24"/>
        </w:rPr>
        <w:t xml:space="preserve">    2、</w:t>
      </w:r>
      <w:r>
        <w:rPr>
          <w:rFonts w:hint="eastAsia" w:ascii="宋体" w:hAnsi="宋体" w:cs="宋体"/>
          <w:color w:val="000000"/>
          <w:sz w:val="24"/>
          <w:lang w:val="en-US" w:eastAsia="zh-CN"/>
        </w:rPr>
        <w:t>设备</w:t>
      </w:r>
      <w:r>
        <w:rPr>
          <w:rFonts w:hint="eastAsia" w:ascii="宋体" w:hAnsi="宋体" w:cs="宋体"/>
          <w:color w:val="000000"/>
          <w:sz w:val="24"/>
        </w:rPr>
        <w:t>必须符合或优于国家（行业）</w:t>
      </w:r>
      <w:r>
        <w:rPr>
          <w:rFonts w:hint="eastAsia" w:ascii="宋体" w:hAnsi="宋体" w:cs="宋体"/>
          <w:color w:val="000000"/>
          <w:sz w:val="24"/>
          <w:u w:val="single"/>
        </w:rPr>
        <w:t xml:space="preserve">          </w:t>
      </w:r>
      <w:r>
        <w:rPr>
          <w:rFonts w:hint="eastAsia" w:ascii="宋体" w:hAnsi="宋体" w:cs="宋体"/>
          <w:color w:val="000000"/>
          <w:sz w:val="24"/>
        </w:rPr>
        <w:t>标准，以及本项目</w:t>
      </w:r>
      <w:r>
        <w:rPr>
          <w:rFonts w:hint="eastAsia" w:ascii="宋体" w:hAnsi="宋体" w:cs="宋体"/>
          <w:color w:val="000000"/>
          <w:sz w:val="24"/>
          <w:lang w:val="en-US" w:eastAsia="zh-CN"/>
        </w:rPr>
        <w:t>比选</w:t>
      </w:r>
      <w:r>
        <w:rPr>
          <w:rFonts w:hint="eastAsia" w:ascii="宋体" w:hAnsi="宋体" w:cs="宋体"/>
          <w:color w:val="000000"/>
          <w:sz w:val="24"/>
        </w:rPr>
        <w:t>文件的质量要求和技术指标与出厂标准。</w:t>
      </w:r>
    </w:p>
    <w:p>
      <w:pPr>
        <w:spacing w:line="360" w:lineRule="auto"/>
        <w:rPr>
          <w:rFonts w:ascii="宋体" w:hAnsi="宋体" w:cs="宋体"/>
          <w:color w:val="000000"/>
          <w:sz w:val="24"/>
        </w:rPr>
      </w:pPr>
      <w:r>
        <w:rPr>
          <w:rFonts w:hint="eastAsia" w:ascii="宋体" w:hAnsi="宋体" w:cs="宋体"/>
          <w:color w:val="000000"/>
          <w:sz w:val="24"/>
        </w:rPr>
        <w:t xml:space="preserve">    3、乙方须在本合同签订之日起</w:t>
      </w:r>
      <w:r>
        <w:rPr>
          <w:rFonts w:hint="eastAsia" w:ascii="宋体" w:hAnsi="宋体" w:cs="宋体"/>
          <w:color w:val="000000"/>
          <w:sz w:val="24"/>
          <w:u w:val="single"/>
        </w:rPr>
        <w:t xml:space="preserve">   </w:t>
      </w:r>
      <w:r>
        <w:rPr>
          <w:rFonts w:hint="eastAsia" w:ascii="宋体" w:hAnsi="宋体" w:cs="宋体"/>
          <w:color w:val="000000"/>
          <w:sz w:val="24"/>
        </w:rPr>
        <w:t>日内送交</w:t>
      </w:r>
      <w:r>
        <w:rPr>
          <w:rFonts w:hint="eastAsia" w:ascii="宋体" w:hAnsi="宋体" w:cs="宋体"/>
          <w:color w:val="000000"/>
          <w:sz w:val="24"/>
          <w:lang w:val="en-US" w:eastAsia="zh-CN"/>
        </w:rPr>
        <w:t>设备</w:t>
      </w:r>
      <w:r>
        <w:rPr>
          <w:rFonts w:hint="eastAsia" w:ascii="宋体" w:hAnsi="宋体" w:cs="宋体"/>
          <w:color w:val="000000"/>
          <w:sz w:val="24"/>
        </w:rPr>
        <w:t>成品，每台</w:t>
      </w:r>
      <w:r>
        <w:rPr>
          <w:rFonts w:hint="eastAsia" w:ascii="宋体" w:hAnsi="宋体" w:cs="宋体"/>
          <w:color w:val="000000"/>
          <w:sz w:val="24"/>
          <w:lang w:val="en-US" w:eastAsia="zh-CN"/>
        </w:rPr>
        <w:t>设备</w:t>
      </w:r>
      <w:r>
        <w:rPr>
          <w:rFonts w:hint="eastAsia" w:ascii="宋体" w:hAnsi="宋体" w:cs="宋体"/>
          <w:color w:val="000000"/>
          <w:sz w:val="24"/>
        </w:rPr>
        <w:t>上均应有产品质量检验合格标志。</w:t>
      </w:r>
    </w:p>
    <w:p>
      <w:pPr>
        <w:spacing w:line="360" w:lineRule="auto"/>
        <w:rPr>
          <w:rFonts w:ascii="宋体" w:hAnsi="宋体" w:cs="宋体"/>
          <w:color w:val="000000"/>
          <w:sz w:val="24"/>
        </w:rPr>
      </w:pPr>
      <w:r>
        <w:rPr>
          <w:rFonts w:hint="eastAsia" w:ascii="宋体" w:hAnsi="宋体" w:cs="宋体"/>
          <w:color w:val="000000"/>
          <w:sz w:val="24"/>
        </w:rPr>
        <w:t xml:space="preserve">    4、</w:t>
      </w:r>
      <w:r>
        <w:rPr>
          <w:rFonts w:hint="eastAsia" w:ascii="宋体" w:hAnsi="宋体" w:cs="宋体"/>
          <w:color w:val="000000"/>
          <w:sz w:val="24"/>
          <w:lang w:val="en-US" w:eastAsia="zh-CN"/>
        </w:rPr>
        <w:t>设备</w:t>
      </w:r>
      <w:r>
        <w:rPr>
          <w:rFonts w:hint="eastAsia" w:ascii="宋体" w:hAnsi="宋体" w:cs="宋体"/>
          <w:color w:val="000000"/>
          <w:sz w:val="24"/>
        </w:rPr>
        <w:t>制造质量出现问题，乙方应负责三包（包修、包换、包退），费用由乙方负担，甲方有权到乙方营业场地检查</w:t>
      </w:r>
      <w:r>
        <w:rPr>
          <w:rFonts w:hint="eastAsia" w:ascii="宋体" w:hAnsi="宋体" w:cs="宋体"/>
          <w:color w:val="000000"/>
          <w:sz w:val="24"/>
          <w:lang w:val="en-US" w:eastAsia="zh-CN"/>
        </w:rPr>
        <w:t>设备</w:t>
      </w:r>
      <w:r>
        <w:rPr>
          <w:rFonts w:hint="eastAsia" w:ascii="宋体" w:hAnsi="宋体" w:cs="宋体"/>
          <w:color w:val="000000"/>
          <w:sz w:val="24"/>
        </w:rPr>
        <w:t>质量和生产进度。</w:t>
      </w:r>
    </w:p>
    <w:p>
      <w:pPr>
        <w:spacing w:line="360" w:lineRule="auto"/>
        <w:ind w:firstLine="480"/>
        <w:rPr>
          <w:rFonts w:ascii="宋体" w:hAnsi="宋体" w:cs="宋体"/>
          <w:color w:val="000000"/>
          <w:sz w:val="24"/>
        </w:rPr>
      </w:pPr>
      <w:r>
        <w:rPr>
          <w:rFonts w:hint="eastAsia" w:ascii="宋体" w:hAnsi="宋体" w:cs="宋体"/>
          <w:color w:val="000000"/>
          <w:sz w:val="24"/>
        </w:rPr>
        <w:t>5、货到现场后由于甲方保管不当造成的质量问题，乙方亦应负责修理，但费用由甲方负担。</w:t>
      </w:r>
    </w:p>
    <w:p>
      <w:pPr>
        <w:spacing w:line="360" w:lineRule="auto"/>
        <w:ind w:firstLine="360" w:firstLineChars="150"/>
        <w:outlineLvl w:val="0"/>
        <w:rPr>
          <w:rFonts w:ascii="宋体" w:hAnsi="宋体" w:cs="宋体"/>
          <w:color w:val="000000"/>
          <w:sz w:val="24"/>
        </w:rPr>
      </w:pPr>
      <w:bookmarkStart w:id="11" w:name="_Toc615"/>
      <w:r>
        <w:rPr>
          <w:rFonts w:hint="eastAsia" w:ascii="宋体" w:hAnsi="宋体" w:cs="宋体"/>
          <w:color w:val="000000"/>
          <w:sz w:val="24"/>
        </w:rPr>
        <w:t>四、知识产权</w:t>
      </w:r>
      <w:bookmarkEnd w:id="11"/>
    </w:p>
    <w:p>
      <w:pPr>
        <w:spacing w:line="360" w:lineRule="auto"/>
        <w:ind w:firstLine="480" w:firstLineChars="200"/>
        <w:rPr>
          <w:rFonts w:ascii="宋体" w:hAnsi="宋体" w:cs="宋体"/>
          <w:color w:val="000000"/>
          <w:sz w:val="24"/>
        </w:rPr>
      </w:pPr>
      <w:r>
        <w:rPr>
          <w:rFonts w:hint="eastAsia" w:ascii="宋体" w:hAnsi="宋体" w:cs="宋体"/>
          <w:color w:val="000000"/>
          <w:sz w:val="24"/>
        </w:rPr>
        <w:t>乙方必须保证，甲方在中华人民共和国境内使用</w:t>
      </w:r>
      <w:r>
        <w:rPr>
          <w:rFonts w:hint="eastAsia" w:ascii="宋体" w:hAnsi="宋体" w:cs="宋体"/>
          <w:color w:val="000000"/>
          <w:sz w:val="24"/>
          <w:lang w:eastAsia="zh-CN"/>
        </w:rPr>
        <w:t>设备</w:t>
      </w:r>
      <w:r>
        <w:rPr>
          <w:rFonts w:hint="eastAsia" w:ascii="宋体" w:hAnsi="宋体" w:cs="宋体"/>
          <w:color w:val="000000"/>
          <w:sz w:val="24"/>
        </w:rPr>
        <w:t>或者</w:t>
      </w:r>
      <w:r>
        <w:rPr>
          <w:rFonts w:hint="eastAsia" w:ascii="宋体" w:hAnsi="宋体" w:cs="宋体"/>
          <w:color w:val="000000"/>
          <w:sz w:val="24"/>
          <w:lang w:eastAsia="zh-CN"/>
        </w:rPr>
        <w:t>设备</w:t>
      </w:r>
      <w:r>
        <w:rPr>
          <w:rFonts w:hint="eastAsia" w:ascii="宋体" w:hAnsi="宋体" w:cs="宋体"/>
          <w:color w:val="000000"/>
          <w:sz w:val="24"/>
        </w:rPr>
        <w:t>的某一部分时，如有第三方向甲方提出侵犯其专利权、商标权或其他知识产权的主张，由此造成的一切责任由乙方承担。</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乙方报价包含向所有权人支付的专利权、商标权或其他知识产权的有关费用。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lang w:val="en-US" w:eastAsia="zh-CN"/>
        </w:rPr>
        <w:t>五、</w:t>
      </w:r>
      <w:r>
        <w:rPr>
          <w:rFonts w:hint="eastAsia" w:ascii="宋体" w:hAnsi="宋体" w:cs="宋体"/>
          <w:color w:val="000000"/>
          <w:sz w:val="24"/>
        </w:rPr>
        <w:t>服务要求及培训计划</w:t>
      </w:r>
    </w:p>
    <w:p>
      <w:pPr>
        <w:spacing w:line="480" w:lineRule="exact"/>
        <w:ind w:firstLine="480" w:firstLineChars="200"/>
        <w:rPr>
          <w:rFonts w:ascii="宋体" w:hAnsi="宋体"/>
          <w:sz w:val="24"/>
        </w:rPr>
      </w:pPr>
      <w:r>
        <w:rPr>
          <w:rFonts w:hint="eastAsia" w:ascii="宋体" w:hAnsi="宋体"/>
          <w:sz w:val="24"/>
        </w:rPr>
        <w:t>（一）服务要求</w:t>
      </w:r>
    </w:p>
    <w:p>
      <w:pPr>
        <w:spacing w:line="480" w:lineRule="exact"/>
        <w:ind w:firstLine="480" w:firstLineChars="200"/>
        <w:rPr>
          <w:rFonts w:ascii="宋体" w:hAnsi="宋体"/>
          <w:sz w:val="24"/>
        </w:rPr>
      </w:pPr>
      <w:r>
        <w:rPr>
          <w:rFonts w:hint="eastAsia" w:ascii="宋体" w:hAnsi="宋体"/>
          <w:sz w:val="24"/>
        </w:rPr>
        <w:t>为保证设备正常使用，在设备交付使用方后，</w:t>
      </w:r>
      <w:r>
        <w:rPr>
          <w:rFonts w:hint="eastAsia" w:ascii="宋体" w:hAnsi="宋体"/>
          <w:sz w:val="24"/>
          <w:lang w:val="en-US" w:eastAsia="zh-CN"/>
        </w:rPr>
        <w:t>乙方</w:t>
      </w:r>
      <w:r>
        <w:rPr>
          <w:rFonts w:hint="eastAsia" w:ascii="宋体" w:hAnsi="宋体"/>
          <w:sz w:val="24"/>
        </w:rPr>
        <w:t>提供如下技术服务：</w:t>
      </w:r>
    </w:p>
    <w:p>
      <w:pPr>
        <w:spacing w:line="480" w:lineRule="exact"/>
        <w:ind w:left="420"/>
        <w:rPr>
          <w:rFonts w:ascii="宋体" w:hAnsi="宋体"/>
          <w:sz w:val="24"/>
        </w:rPr>
      </w:pPr>
      <w:r>
        <w:rPr>
          <w:rFonts w:hint="eastAsia" w:ascii="宋体" w:hAnsi="宋体"/>
          <w:sz w:val="24"/>
        </w:rPr>
        <w:t>1．随设备提供《使用说明书》、相关配件。</w:t>
      </w:r>
    </w:p>
    <w:p>
      <w:pPr>
        <w:spacing w:line="480" w:lineRule="exact"/>
        <w:ind w:firstLine="480" w:firstLineChars="200"/>
        <w:rPr>
          <w:rFonts w:ascii="宋体" w:hAnsi="宋体"/>
          <w:sz w:val="24"/>
        </w:rPr>
      </w:pPr>
      <w:r>
        <w:rPr>
          <w:rFonts w:hint="eastAsia" w:ascii="宋体" w:hAnsi="宋体"/>
          <w:sz w:val="24"/>
        </w:rPr>
        <w:t>2．设备到达使用方后，</w:t>
      </w:r>
      <w:r>
        <w:rPr>
          <w:rFonts w:hint="eastAsia" w:ascii="宋体" w:hAnsi="宋体"/>
          <w:sz w:val="24"/>
          <w:lang w:val="en-US" w:eastAsia="zh-CN"/>
        </w:rPr>
        <w:t>乙方</w:t>
      </w:r>
      <w:r>
        <w:rPr>
          <w:rFonts w:hint="eastAsia" w:ascii="宋体" w:hAnsi="宋体"/>
          <w:sz w:val="24"/>
        </w:rPr>
        <w:t>安排技术服务人员现场技术讲解及操作培训，并对使用要求和日常维护进行详细介绍。要求达到设备负责人员懂设备结构和使用性能，设备操作人员懂基本维护常识，掌握一般的使用技能和长期保养及易损件的更换方法。</w:t>
      </w:r>
    </w:p>
    <w:p>
      <w:pPr>
        <w:spacing w:line="480" w:lineRule="exact"/>
        <w:ind w:firstLine="480" w:firstLineChars="200"/>
        <w:rPr>
          <w:rFonts w:ascii="宋体" w:hAnsi="宋体"/>
          <w:sz w:val="24"/>
        </w:rPr>
      </w:pPr>
      <w:r>
        <w:rPr>
          <w:rFonts w:hint="eastAsia" w:ascii="宋体" w:hAnsi="宋体"/>
          <w:sz w:val="24"/>
        </w:rPr>
        <w:t>3．技术服务人员在设备交接后提供使用方伴随服务</w:t>
      </w:r>
      <w:r>
        <w:rPr>
          <w:rFonts w:hint="eastAsia" w:ascii="宋体" w:hAnsi="宋体"/>
          <w:sz w:val="24"/>
          <w:lang w:val="en-US" w:eastAsia="zh-CN"/>
        </w:rPr>
        <w:t>5个工作</w:t>
      </w:r>
      <w:r>
        <w:rPr>
          <w:rFonts w:hint="eastAsia" w:ascii="宋体" w:hAnsi="宋体"/>
          <w:sz w:val="24"/>
        </w:rPr>
        <w:t>日，以确保使用方能够正常、安全使用各种设备，避免因操作不当引发故障。</w:t>
      </w:r>
    </w:p>
    <w:p>
      <w:pPr>
        <w:spacing w:line="480" w:lineRule="exact"/>
        <w:ind w:firstLine="480" w:firstLineChars="200"/>
        <w:rPr>
          <w:rFonts w:ascii="宋体" w:hAnsi="宋体"/>
          <w:sz w:val="24"/>
        </w:rPr>
      </w:pPr>
      <w:r>
        <w:rPr>
          <w:rFonts w:hint="eastAsia" w:ascii="宋体" w:hAnsi="宋体"/>
          <w:sz w:val="24"/>
        </w:rPr>
        <w:t>4．技术人员、销售人员在质保期内对交付设备进行定期巡访。</w:t>
      </w:r>
    </w:p>
    <w:p>
      <w:pPr>
        <w:spacing w:line="480" w:lineRule="exact"/>
        <w:ind w:firstLine="480" w:firstLineChars="200"/>
        <w:rPr>
          <w:rFonts w:ascii="宋体" w:hAnsi="宋体"/>
          <w:sz w:val="24"/>
        </w:rPr>
      </w:pPr>
      <w:r>
        <w:rPr>
          <w:rFonts w:hint="eastAsia" w:ascii="宋体" w:hAnsi="宋体"/>
          <w:sz w:val="24"/>
        </w:rPr>
        <w:t>5．在设备交付使用方后，</w:t>
      </w:r>
      <w:r>
        <w:rPr>
          <w:rFonts w:hint="eastAsia" w:ascii="宋体" w:hAnsi="宋体"/>
          <w:sz w:val="24"/>
          <w:lang w:val="en-US" w:eastAsia="zh-CN"/>
        </w:rPr>
        <w:t>乙方</w:t>
      </w:r>
      <w:r>
        <w:rPr>
          <w:rFonts w:hint="eastAsia" w:ascii="宋体" w:hAnsi="宋体"/>
          <w:sz w:val="24"/>
        </w:rPr>
        <w:t>将及时提醒并积极协助</w:t>
      </w:r>
      <w:r>
        <w:rPr>
          <w:rFonts w:hint="eastAsia" w:ascii="宋体" w:hAnsi="宋体"/>
          <w:sz w:val="24"/>
          <w:lang w:val="en-US" w:eastAsia="zh-CN"/>
        </w:rPr>
        <w:t>甲方</w:t>
      </w:r>
      <w:r>
        <w:rPr>
          <w:rFonts w:hint="eastAsia" w:ascii="宋体" w:hAnsi="宋体"/>
          <w:sz w:val="24"/>
        </w:rPr>
        <w:t>对设备关键部位按时进行保养。</w:t>
      </w:r>
    </w:p>
    <w:p>
      <w:pPr>
        <w:pStyle w:val="6"/>
        <w:spacing w:line="440" w:lineRule="exact"/>
        <w:ind w:firstLine="480" w:firstLineChars="200"/>
        <w:rPr>
          <w:sz w:val="24"/>
          <w:szCs w:val="24"/>
        </w:rPr>
      </w:pPr>
      <w:r>
        <w:rPr>
          <w:rFonts w:hint="eastAsia" w:hAnsi="宋体"/>
          <w:sz w:val="24"/>
          <w:szCs w:val="24"/>
          <w:lang w:val="en-US" w:eastAsia="zh-CN"/>
        </w:rPr>
        <w:t>6</w:t>
      </w:r>
      <w:r>
        <w:rPr>
          <w:rFonts w:hint="eastAsia" w:hAnsi="宋体"/>
          <w:sz w:val="24"/>
          <w:szCs w:val="24"/>
        </w:rPr>
        <w:t>.</w:t>
      </w:r>
      <w:r>
        <w:rPr>
          <w:rFonts w:hint="eastAsia"/>
          <w:sz w:val="24"/>
          <w:szCs w:val="24"/>
        </w:rPr>
        <w:t xml:space="preserve"> </w:t>
      </w:r>
      <w:r>
        <w:rPr>
          <w:rFonts w:hint="eastAsia"/>
          <w:sz w:val="24"/>
          <w:szCs w:val="24"/>
          <w:lang w:val="en-US" w:eastAsia="zh-CN"/>
        </w:rPr>
        <w:t>乙方</w:t>
      </w:r>
      <w:r>
        <w:rPr>
          <w:rFonts w:hint="eastAsia"/>
          <w:sz w:val="24"/>
          <w:szCs w:val="24"/>
        </w:rPr>
        <w:t>应主动协助</w:t>
      </w:r>
      <w:r>
        <w:rPr>
          <w:rFonts w:hint="eastAsia"/>
          <w:sz w:val="24"/>
          <w:szCs w:val="24"/>
          <w:lang w:val="en-US" w:eastAsia="zh-CN"/>
        </w:rPr>
        <w:t>甲方</w:t>
      </w:r>
      <w:r>
        <w:rPr>
          <w:rFonts w:hint="eastAsia"/>
          <w:sz w:val="24"/>
          <w:szCs w:val="24"/>
        </w:rPr>
        <w:t>做好新设备的走合期保养；当发生故障时，</w:t>
      </w:r>
      <w:r>
        <w:rPr>
          <w:rFonts w:hint="eastAsia"/>
          <w:sz w:val="24"/>
          <w:szCs w:val="24"/>
          <w:lang w:val="en-US" w:eastAsia="zh-CN"/>
        </w:rPr>
        <w:t>比选申请人</w:t>
      </w:r>
      <w:r>
        <w:rPr>
          <w:rFonts w:hint="eastAsia"/>
          <w:sz w:val="24"/>
          <w:szCs w:val="24"/>
        </w:rPr>
        <w:t>应主动与制造厂联系解决维修或索赔问题。</w:t>
      </w:r>
    </w:p>
    <w:p>
      <w:pPr>
        <w:pStyle w:val="6"/>
        <w:spacing w:line="440" w:lineRule="exact"/>
        <w:ind w:firstLine="480" w:firstLineChars="200"/>
        <w:rPr>
          <w:sz w:val="24"/>
          <w:szCs w:val="24"/>
        </w:rPr>
      </w:pPr>
      <w:r>
        <w:rPr>
          <w:rFonts w:hint="eastAsia"/>
          <w:sz w:val="24"/>
          <w:szCs w:val="24"/>
          <w:lang w:val="en-US" w:eastAsia="zh-CN"/>
        </w:rPr>
        <w:t>7</w:t>
      </w:r>
      <w:r>
        <w:rPr>
          <w:rFonts w:hint="eastAsia"/>
          <w:sz w:val="24"/>
          <w:szCs w:val="24"/>
        </w:rPr>
        <w:t>．设备交付后</w:t>
      </w:r>
      <w:r>
        <w:rPr>
          <w:rFonts w:hint="eastAsia"/>
          <w:sz w:val="24"/>
          <w:szCs w:val="24"/>
          <w:lang w:val="en-US" w:eastAsia="zh-CN"/>
        </w:rPr>
        <w:t>乙方</w:t>
      </w:r>
      <w:r>
        <w:rPr>
          <w:rFonts w:hint="eastAsia"/>
          <w:sz w:val="24"/>
          <w:szCs w:val="24"/>
        </w:rPr>
        <w:t>应免费派人员安装、调试及培训甲方操作人员以保证设备质量不致偏离技术规范和正常运行的要求，此项调试、培训费用应包含在</w:t>
      </w:r>
      <w:r>
        <w:rPr>
          <w:rFonts w:hint="eastAsia"/>
          <w:sz w:val="24"/>
          <w:szCs w:val="24"/>
          <w:lang w:val="en-US" w:eastAsia="zh-CN"/>
        </w:rPr>
        <w:t>设备</w:t>
      </w:r>
      <w:r>
        <w:rPr>
          <w:rFonts w:hint="eastAsia"/>
          <w:sz w:val="24"/>
          <w:szCs w:val="24"/>
        </w:rPr>
        <w:t>报价中。</w:t>
      </w:r>
    </w:p>
    <w:p>
      <w:pPr>
        <w:spacing w:line="480" w:lineRule="exact"/>
        <w:ind w:firstLine="480" w:firstLineChars="200"/>
        <w:rPr>
          <w:rFonts w:ascii="宋体" w:hAnsi="宋体"/>
          <w:sz w:val="24"/>
        </w:rPr>
      </w:pPr>
      <w:r>
        <w:rPr>
          <w:rFonts w:hint="eastAsia" w:ascii="宋体" w:hAnsi="宋体"/>
          <w:sz w:val="24"/>
        </w:rPr>
        <w:t>（二）培训计划</w:t>
      </w:r>
    </w:p>
    <w:p>
      <w:pPr>
        <w:spacing w:line="480" w:lineRule="exact"/>
        <w:ind w:firstLine="480" w:firstLineChars="200"/>
        <w:rPr>
          <w:rFonts w:ascii="宋体" w:hAnsi="宋体"/>
          <w:sz w:val="24"/>
        </w:rPr>
      </w:pPr>
      <w:r>
        <w:rPr>
          <w:rFonts w:hint="eastAsia" w:ascii="宋体" w:hAnsi="宋体"/>
          <w:sz w:val="24"/>
        </w:rPr>
        <w:t>在设备交付使用后，为保证设备的正常使用及使用功能的有效发挥，将对</w:t>
      </w:r>
      <w:r>
        <w:rPr>
          <w:rFonts w:hint="eastAsia" w:ascii="宋体" w:hAnsi="宋体"/>
          <w:sz w:val="24"/>
          <w:lang w:val="en-US" w:eastAsia="zh-CN"/>
        </w:rPr>
        <w:t>甲方</w:t>
      </w:r>
      <w:r>
        <w:rPr>
          <w:rFonts w:hint="eastAsia" w:ascii="宋体" w:hAnsi="宋体"/>
          <w:sz w:val="24"/>
        </w:rPr>
        <w:t>操作人员进行详细的技术培训。培训计划如下：</w:t>
      </w:r>
    </w:p>
    <w:p>
      <w:pPr>
        <w:spacing w:line="480" w:lineRule="exact"/>
        <w:ind w:firstLine="480" w:firstLineChars="200"/>
        <w:rPr>
          <w:rFonts w:ascii="宋体" w:hAnsi="宋体"/>
          <w:sz w:val="24"/>
        </w:rPr>
      </w:pPr>
      <w:r>
        <w:rPr>
          <w:rFonts w:hint="eastAsia" w:ascii="宋体" w:hAnsi="宋体"/>
          <w:sz w:val="24"/>
        </w:rPr>
        <w:t>1．对照使用说明书，</w:t>
      </w:r>
      <w:r>
        <w:rPr>
          <w:rFonts w:hint="eastAsia" w:ascii="宋体" w:hAnsi="宋体"/>
          <w:sz w:val="24"/>
          <w:lang w:val="en-US" w:eastAsia="zh-CN"/>
        </w:rPr>
        <w:t>乙方</w:t>
      </w:r>
      <w:r>
        <w:rPr>
          <w:rFonts w:hint="eastAsia" w:ascii="宋体" w:hAnsi="宋体"/>
          <w:sz w:val="24"/>
        </w:rPr>
        <w:t>技术培训人员将对使用方操作人员进行设备功能构件及操作装置的讲解说明。</w:t>
      </w:r>
    </w:p>
    <w:p>
      <w:pPr>
        <w:spacing w:line="480" w:lineRule="exact"/>
        <w:ind w:firstLine="480" w:firstLineChars="200"/>
        <w:rPr>
          <w:rFonts w:ascii="宋体" w:hAnsi="宋体"/>
          <w:sz w:val="24"/>
        </w:rPr>
      </w:pPr>
      <w:r>
        <w:rPr>
          <w:rFonts w:hint="eastAsia" w:ascii="宋体" w:hAnsi="宋体"/>
          <w:sz w:val="24"/>
        </w:rPr>
        <w:t>2．按使用说明书，</w:t>
      </w:r>
      <w:r>
        <w:rPr>
          <w:rFonts w:hint="eastAsia" w:ascii="宋体" w:hAnsi="宋体"/>
          <w:sz w:val="24"/>
          <w:lang w:val="en-US" w:eastAsia="zh-CN"/>
        </w:rPr>
        <w:t>乙方</w:t>
      </w:r>
      <w:r>
        <w:rPr>
          <w:rFonts w:hint="eastAsia" w:ascii="宋体" w:hAnsi="宋体"/>
          <w:sz w:val="24"/>
        </w:rPr>
        <w:t>技术培训人员将对使用方操作人员进行基本实际操作培训。</w:t>
      </w:r>
    </w:p>
    <w:p>
      <w:pPr>
        <w:spacing w:line="480" w:lineRule="exact"/>
        <w:ind w:left="435"/>
        <w:rPr>
          <w:rFonts w:ascii="宋体" w:hAnsi="宋体"/>
          <w:sz w:val="24"/>
        </w:rPr>
      </w:pPr>
      <w:r>
        <w:rPr>
          <w:rFonts w:hint="eastAsia" w:ascii="宋体" w:hAnsi="宋体"/>
          <w:sz w:val="24"/>
        </w:rPr>
        <w:t>3．</w:t>
      </w:r>
      <w:r>
        <w:rPr>
          <w:rFonts w:hint="eastAsia" w:ascii="宋体" w:hAnsi="宋体"/>
          <w:sz w:val="24"/>
          <w:lang w:val="en-US" w:eastAsia="zh-CN"/>
        </w:rPr>
        <w:t>甲方</w:t>
      </w:r>
      <w:r>
        <w:rPr>
          <w:rFonts w:hint="eastAsia" w:ascii="宋体" w:hAnsi="宋体"/>
          <w:sz w:val="24"/>
        </w:rPr>
        <w:t>必须保证有足够的操作人员接受以上的现场讲解及实际操作培训。</w:t>
      </w:r>
    </w:p>
    <w:p>
      <w:pPr>
        <w:spacing w:line="480" w:lineRule="exact"/>
        <w:ind w:firstLine="480" w:firstLineChars="200"/>
        <w:rPr>
          <w:rFonts w:ascii="宋体" w:hAnsi="宋体"/>
          <w:sz w:val="24"/>
        </w:rPr>
      </w:pPr>
      <w:r>
        <w:rPr>
          <w:rFonts w:hint="eastAsia" w:ascii="宋体" w:hAnsi="宋体"/>
          <w:sz w:val="24"/>
        </w:rPr>
        <w:t>4．上述基本条件具备后，使用方操作人员方可单独进行操作。为保险起见，</w:t>
      </w:r>
      <w:r>
        <w:rPr>
          <w:rFonts w:hint="eastAsia" w:ascii="宋体" w:hAnsi="宋体"/>
          <w:sz w:val="24"/>
          <w:lang w:val="en-US" w:eastAsia="zh-CN"/>
        </w:rPr>
        <w:t>乙方</w:t>
      </w:r>
      <w:r>
        <w:rPr>
          <w:rFonts w:hint="eastAsia" w:ascii="宋体" w:hAnsi="宋体"/>
          <w:sz w:val="24"/>
        </w:rPr>
        <w:t>可应</w:t>
      </w:r>
      <w:r>
        <w:rPr>
          <w:rFonts w:hint="eastAsia" w:ascii="宋体" w:hAnsi="宋体"/>
          <w:sz w:val="24"/>
          <w:lang w:val="en-US" w:eastAsia="zh-CN"/>
        </w:rPr>
        <w:t>甲方</w:t>
      </w:r>
      <w:r>
        <w:rPr>
          <w:rFonts w:hint="eastAsia" w:ascii="宋体" w:hAnsi="宋体"/>
          <w:sz w:val="24"/>
        </w:rPr>
        <w:t>要求提供伴随服务，尽可能地保证</w:t>
      </w:r>
      <w:r>
        <w:rPr>
          <w:rFonts w:hint="eastAsia" w:ascii="宋体" w:hAnsi="宋体"/>
          <w:sz w:val="24"/>
          <w:lang w:val="en-US" w:eastAsia="zh-CN"/>
        </w:rPr>
        <w:t>甲方</w:t>
      </w:r>
      <w:r>
        <w:rPr>
          <w:rFonts w:hint="eastAsia" w:ascii="宋体" w:hAnsi="宋体"/>
          <w:sz w:val="24"/>
        </w:rPr>
        <w:t>操作人员熟练操作。</w:t>
      </w:r>
    </w:p>
    <w:p>
      <w:pPr>
        <w:spacing w:line="360" w:lineRule="auto"/>
        <w:ind w:firstLine="480" w:firstLineChars="200"/>
        <w:rPr>
          <w:rFonts w:ascii="宋体" w:hAnsi="宋体"/>
          <w:sz w:val="24"/>
        </w:rPr>
      </w:pPr>
      <w:r>
        <w:rPr>
          <w:rFonts w:hint="eastAsia" w:ascii="宋体" w:hAnsi="宋体"/>
          <w:sz w:val="24"/>
        </w:rPr>
        <w:t>5．到不同现场条件下的使用，另</w:t>
      </w:r>
      <w:r>
        <w:rPr>
          <w:rFonts w:hint="eastAsia" w:ascii="宋体" w:hAnsi="宋体"/>
          <w:sz w:val="24"/>
          <w:lang w:val="en-US" w:eastAsia="zh-CN"/>
        </w:rPr>
        <w:t>乙方</w:t>
      </w:r>
      <w:r>
        <w:rPr>
          <w:rFonts w:hint="eastAsia" w:ascii="宋体" w:hAnsi="宋体"/>
          <w:sz w:val="24"/>
        </w:rPr>
        <w:t>技术人员有权对不符合技术要求的操作行为进行制止和纠正，以确保设备的正常和可靠运行。</w:t>
      </w:r>
    </w:p>
    <w:p>
      <w:pPr>
        <w:spacing w:line="360" w:lineRule="auto"/>
        <w:ind w:firstLine="480" w:firstLineChars="200"/>
        <w:rPr>
          <w:rFonts w:ascii="宋体" w:hAnsi="宋体"/>
          <w:sz w:val="24"/>
        </w:rPr>
      </w:pPr>
      <w:r>
        <w:rPr>
          <w:rFonts w:hint="eastAsia" w:ascii="宋体" w:hAnsi="宋体"/>
          <w:sz w:val="24"/>
        </w:rPr>
        <w:t>6．</w:t>
      </w:r>
      <w:r>
        <w:rPr>
          <w:rFonts w:hint="eastAsia" w:ascii="宋体" w:hAnsi="宋体"/>
          <w:sz w:val="24"/>
          <w:lang w:val="en-US" w:eastAsia="zh-CN"/>
        </w:rPr>
        <w:t>乙方</w:t>
      </w:r>
      <w:r>
        <w:rPr>
          <w:rFonts w:hint="eastAsia" w:ascii="宋体" w:hAnsi="宋体"/>
          <w:sz w:val="24"/>
        </w:rPr>
        <w:t>技术培训人员除对</w:t>
      </w:r>
      <w:r>
        <w:rPr>
          <w:rFonts w:hint="eastAsia" w:ascii="宋体" w:hAnsi="宋体"/>
          <w:sz w:val="24"/>
          <w:lang w:val="en-US" w:eastAsia="zh-CN"/>
        </w:rPr>
        <w:t>甲方</w:t>
      </w:r>
      <w:r>
        <w:rPr>
          <w:rFonts w:hint="eastAsia" w:ascii="宋体" w:hAnsi="宋体"/>
          <w:sz w:val="24"/>
        </w:rPr>
        <w:t>操作人员进行上述实际操作培训外，还将对</w:t>
      </w:r>
      <w:r>
        <w:rPr>
          <w:rFonts w:hint="eastAsia" w:ascii="宋体" w:hAnsi="宋体"/>
          <w:sz w:val="24"/>
          <w:lang w:eastAsia="zh-CN"/>
        </w:rPr>
        <w:t>甲方</w:t>
      </w:r>
      <w:r>
        <w:rPr>
          <w:rFonts w:hint="eastAsia" w:ascii="宋体" w:hAnsi="宋体"/>
          <w:sz w:val="24"/>
        </w:rPr>
        <w:t>操作人员进行设备的基本日常维护培训。</w:t>
      </w:r>
    </w:p>
    <w:p>
      <w:pPr>
        <w:spacing w:line="360" w:lineRule="auto"/>
        <w:ind w:firstLine="480" w:firstLineChars="200"/>
        <w:rPr>
          <w:rFonts w:ascii="宋体" w:hAnsi="宋体"/>
          <w:sz w:val="24"/>
        </w:rPr>
      </w:pPr>
      <w:r>
        <w:rPr>
          <w:rFonts w:hint="eastAsia" w:ascii="宋体" w:hAnsi="宋体"/>
          <w:sz w:val="24"/>
        </w:rPr>
        <w:t>7．对使用方操作人员讲解设备易损件的使用位置和更换方法，并对推荐选择的备品、备件逐一讲解其功能，以达到要求的使用效果。</w:t>
      </w:r>
    </w:p>
    <w:p>
      <w:pPr>
        <w:spacing w:line="360" w:lineRule="auto"/>
        <w:jc w:val="left"/>
        <w:rPr>
          <w:rFonts w:ascii="宋体" w:hAnsi="宋体"/>
          <w:sz w:val="24"/>
        </w:rPr>
      </w:pPr>
      <w:r>
        <w:rPr>
          <w:rFonts w:ascii="宋体" w:hAnsi="宋体"/>
          <w:sz w:val="24"/>
        </w:rPr>
        <w:t xml:space="preserve">    </w:t>
      </w:r>
      <w:r>
        <w:rPr>
          <w:rFonts w:hint="eastAsia" w:ascii="宋体" w:hAnsi="宋体"/>
          <w:sz w:val="24"/>
        </w:rPr>
        <w:t>8．全程技术培训结束后，设备</w:t>
      </w:r>
      <w:r>
        <w:rPr>
          <w:rFonts w:hint="eastAsia" w:ascii="宋体" w:hAnsi="宋体"/>
          <w:sz w:val="24"/>
          <w:lang w:eastAsia="zh-CN"/>
        </w:rPr>
        <w:t>比选申请人</w:t>
      </w:r>
      <w:r>
        <w:rPr>
          <w:rFonts w:hint="eastAsia" w:ascii="宋体" w:hAnsi="宋体"/>
          <w:sz w:val="24"/>
        </w:rPr>
        <w:t>技术培训人员要对培训内容进行总结，并与</w:t>
      </w:r>
      <w:r>
        <w:rPr>
          <w:rFonts w:hint="eastAsia" w:ascii="宋体" w:hAnsi="宋体"/>
          <w:sz w:val="24"/>
          <w:lang w:eastAsia="zh-CN"/>
        </w:rPr>
        <w:t>甲方</w:t>
      </w:r>
      <w:r>
        <w:rPr>
          <w:rFonts w:hint="eastAsia" w:ascii="宋体" w:hAnsi="宋体"/>
          <w:sz w:val="24"/>
        </w:rPr>
        <w:t>操作人员进行座谈。</w:t>
      </w:r>
    </w:p>
    <w:p>
      <w:pPr>
        <w:widowControl/>
        <w:spacing w:line="360" w:lineRule="auto"/>
        <w:jc w:val="left"/>
        <w:rPr>
          <w:rFonts w:ascii="宋体" w:hAnsi="宋体"/>
          <w:sz w:val="24"/>
        </w:rPr>
      </w:pPr>
      <w:r>
        <w:rPr>
          <w:rFonts w:ascii="宋体" w:hAnsi="宋体"/>
          <w:sz w:val="24"/>
        </w:rPr>
        <w:br w:type="page"/>
      </w:r>
    </w:p>
    <w:p>
      <w:pPr>
        <w:spacing w:line="480" w:lineRule="exact"/>
        <w:ind w:firstLine="480" w:firstLineChars="200"/>
        <w:rPr>
          <w:rFonts w:hint="eastAsia" w:ascii="宋体" w:hAnsi="宋体"/>
          <w:sz w:val="24"/>
        </w:rPr>
      </w:pPr>
      <w:r>
        <w:rPr>
          <w:rFonts w:hint="eastAsia" w:ascii="宋体" w:hAnsi="宋体"/>
          <w:sz w:val="24"/>
          <w:lang w:val="en-US" w:eastAsia="zh-CN"/>
        </w:rPr>
        <w:t>六、</w:t>
      </w:r>
      <w:r>
        <w:rPr>
          <w:rFonts w:hint="eastAsia" w:ascii="宋体" w:hAnsi="宋体"/>
          <w:sz w:val="24"/>
        </w:rPr>
        <w:t>售后服务要求</w:t>
      </w:r>
    </w:p>
    <w:p>
      <w:pPr>
        <w:spacing w:line="500" w:lineRule="exact"/>
        <w:ind w:firstLine="480" w:firstLineChars="200"/>
        <w:rPr>
          <w:rFonts w:ascii="宋体" w:hAnsi="宋体"/>
          <w:sz w:val="24"/>
        </w:rPr>
      </w:pPr>
      <w:r>
        <w:rPr>
          <w:rFonts w:hint="eastAsia" w:ascii="宋体" w:hAnsi="宋体"/>
          <w:sz w:val="24"/>
        </w:rPr>
        <w:t>（一）产品使用及维护的技术培训与支持（详见《技术培训及培训计划》）</w:t>
      </w:r>
    </w:p>
    <w:p>
      <w:pPr>
        <w:spacing w:line="500" w:lineRule="exact"/>
        <w:ind w:firstLine="480" w:firstLineChars="200"/>
        <w:rPr>
          <w:rFonts w:ascii="宋体" w:hAnsi="宋体"/>
          <w:sz w:val="24"/>
        </w:rPr>
      </w:pPr>
      <w:r>
        <w:rPr>
          <w:rFonts w:hint="eastAsia" w:ascii="宋体" w:hAnsi="宋体"/>
          <w:sz w:val="24"/>
        </w:rPr>
        <w:t>1．对其销售产品提供《使用及维护说明书》。</w:t>
      </w:r>
    </w:p>
    <w:p>
      <w:pPr>
        <w:spacing w:line="500" w:lineRule="exact"/>
        <w:ind w:firstLine="480" w:firstLineChars="200"/>
        <w:rPr>
          <w:rFonts w:ascii="宋体" w:hAnsi="宋体"/>
          <w:sz w:val="24"/>
        </w:rPr>
      </w:pPr>
      <w:r>
        <w:rPr>
          <w:rFonts w:hint="eastAsia" w:ascii="宋体" w:hAnsi="宋体"/>
          <w:sz w:val="24"/>
        </w:rPr>
        <w:t>2．产品销售后，将派技术师对产品使用及维护对使用者进行免费专业培训，至使用者完全掌握为止。</w:t>
      </w:r>
    </w:p>
    <w:p>
      <w:pPr>
        <w:spacing w:line="500" w:lineRule="exact"/>
        <w:ind w:firstLine="480" w:firstLineChars="200"/>
        <w:rPr>
          <w:rFonts w:ascii="宋体" w:hAnsi="宋体"/>
          <w:sz w:val="24"/>
        </w:rPr>
      </w:pPr>
      <w:r>
        <w:rPr>
          <w:rFonts w:hint="eastAsia" w:ascii="宋体" w:hAnsi="宋体"/>
          <w:sz w:val="24"/>
        </w:rPr>
        <w:t>3．对销售产品的使用和维护提供终生技术支持。</w:t>
      </w:r>
    </w:p>
    <w:p>
      <w:pPr>
        <w:spacing w:line="500" w:lineRule="exact"/>
        <w:ind w:firstLine="480" w:firstLineChars="200"/>
        <w:rPr>
          <w:rFonts w:ascii="宋体" w:hAnsi="宋体"/>
          <w:sz w:val="24"/>
        </w:rPr>
      </w:pPr>
      <w:r>
        <w:rPr>
          <w:rFonts w:hint="eastAsia" w:ascii="宋体" w:hAnsi="宋体"/>
          <w:sz w:val="24"/>
        </w:rPr>
        <w:t>（二）产品的维修与费用</w:t>
      </w:r>
    </w:p>
    <w:p>
      <w:pPr>
        <w:spacing w:line="500" w:lineRule="exact"/>
        <w:ind w:firstLine="480" w:firstLineChars="200"/>
        <w:rPr>
          <w:rFonts w:ascii="宋体" w:hAnsi="宋体"/>
          <w:sz w:val="24"/>
        </w:rPr>
      </w:pPr>
      <w:r>
        <w:rPr>
          <w:rFonts w:hint="eastAsia" w:ascii="宋体" w:hAnsi="宋体"/>
          <w:sz w:val="24"/>
        </w:rPr>
        <w:t>1．销售人员及售后服务人员同时对出售产品负责，产品出现质量、故障、事故问题直接与该产品销售人员反馈，由销售人员进行内部协调，针对出现问题予以处理。</w:t>
      </w:r>
    </w:p>
    <w:p>
      <w:pPr>
        <w:spacing w:line="500" w:lineRule="exact"/>
        <w:ind w:firstLine="480" w:firstLineChars="200"/>
        <w:rPr>
          <w:rFonts w:ascii="宋体" w:hAnsi="宋体"/>
          <w:sz w:val="24"/>
        </w:rPr>
      </w:pPr>
      <w:r>
        <w:rPr>
          <w:rFonts w:hint="eastAsia" w:ascii="宋体" w:hAnsi="宋体"/>
          <w:sz w:val="24"/>
        </w:rPr>
        <w:t>2．对于客户反馈产品质量、故障、事故问题 48 小时内予以响应。</w:t>
      </w:r>
    </w:p>
    <w:p>
      <w:pPr>
        <w:spacing w:line="500" w:lineRule="exact"/>
        <w:ind w:firstLine="480" w:firstLineChars="200"/>
        <w:rPr>
          <w:rFonts w:ascii="宋体" w:hAnsi="宋体"/>
          <w:sz w:val="24"/>
        </w:rPr>
      </w:pPr>
      <w:r>
        <w:rPr>
          <w:rFonts w:hint="eastAsia" w:ascii="宋体" w:hAnsi="宋体"/>
          <w:sz w:val="24"/>
        </w:rPr>
        <w:t>3．出售产品在质保期内出现质量问题，将免费予以维修并更换相关配件。</w:t>
      </w:r>
    </w:p>
    <w:p>
      <w:pPr>
        <w:spacing w:line="500" w:lineRule="exact"/>
        <w:ind w:firstLine="480" w:firstLineChars="200"/>
        <w:rPr>
          <w:rFonts w:ascii="宋体" w:hAnsi="宋体"/>
          <w:sz w:val="24"/>
        </w:rPr>
      </w:pPr>
      <w:r>
        <w:rPr>
          <w:rFonts w:hint="eastAsia" w:ascii="宋体" w:hAnsi="宋体"/>
          <w:sz w:val="24"/>
        </w:rPr>
        <w:t>4．出售产品在质保期内由于使用者人为原因造成损坏，将免费予以维修并按成本价格收取需要更换配件费用。</w:t>
      </w:r>
    </w:p>
    <w:p>
      <w:pPr>
        <w:spacing w:line="500" w:lineRule="exact"/>
        <w:ind w:firstLine="480" w:firstLineChars="200"/>
        <w:rPr>
          <w:rFonts w:ascii="宋体" w:hAnsi="宋体"/>
          <w:sz w:val="24"/>
        </w:rPr>
      </w:pPr>
      <w:r>
        <w:rPr>
          <w:rFonts w:hint="eastAsia" w:ascii="宋体" w:hAnsi="宋体"/>
          <w:sz w:val="24"/>
        </w:rPr>
        <w:t>5．出售产品在质保期外损坏，将按优惠价格收取需要更换配件费用。</w:t>
      </w:r>
    </w:p>
    <w:p>
      <w:pPr>
        <w:spacing w:line="500" w:lineRule="exact"/>
        <w:ind w:firstLine="480" w:firstLineChars="200"/>
        <w:rPr>
          <w:rFonts w:ascii="宋体" w:hAnsi="宋体"/>
          <w:sz w:val="24"/>
        </w:rPr>
      </w:pPr>
      <w:r>
        <w:rPr>
          <w:rFonts w:hint="eastAsia" w:ascii="宋体" w:hAnsi="宋体"/>
          <w:sz w:val="24"/>
        </w:rPr>
        <w:t>6．出售产品备有大型易损件库存，终生提供配件。</w:t>
      </w:r>
    </w:p>
    <w:p>
      <w:pPr>
        <w:spacing w:line="500" w:lineRule="exact"/>
        <w:ind w:firstLine="480" w:firstLineChars="200"/>
        <w:rPr>
          <w:rFonts w:ascii="宋体" w:hAnsi="宋体"/>
          <w:sz w:val="24"/>
        </w:rPr>
      </w:pPr>
      <w:r>
        <w:rPr>
          <w:rFonts w:hint="eastAsia" w:ascii="宋体" w:hAnsi="宋体"/>
          <w:sz w:val="24"/>
        </w:rPr>
        <w:t>（三）产品的跟踪、巡查及客户走访</w:t>
      </w:r>
    </w:p>
    <w:p>
      <w:pPr>
        <w:spacing w:line="500" w:lineRule="exact"/>
        <w:ind w:firstLine="480" w:firstLineChars="200"/>
        <w:rPr>
          <w:rFonts w:ascii="宋体" w:hAnsi="宋体"/>
          <w:sz w:val="24"/>
        </w:rPr>
      </w:pPr>
      <w:r>
        <w:rPr>
          <w:rFonts w:hint="eastAsia" w:ascii="宋体" w:hAnsi="宋体"/>
          <w:sz w:val="24"/>
        </w:rPr>
        <w:t>1．销售人员将对产品质量、日常维护、使用状况予以跟踪，并针对出现问题予以解决、提醒、指导。</w:t>
      </w:r>
    </w:p>
    <w:p>
      <w:pPr>
        <w:spacing w:line="500" w:lineRule="exact"/>
        <w:ind w:firstLine="480" w:firstLineChars="200"/>
        <w:rPr>
          <w:rFonts w:ascii="宋体" w:hAnsi="宋体"/>
          <w:sz w:val="24"/>
        </w:rPr>
      </w:pPr>
      <w:r>
        <w:rPr>
          <w:rFonts w:hint="eastAsia" w:ascii="宋体" w:hAnsi="宋体"/>
          <w:sz w:val="24"/>
        </w:rPr>
        <w:t>2．售后服务人员将对产品定期进行巡查，对产品质量、日常维护、使用状况给予解决、提醒、指导。</w:t>
      </w:r>
    </w:p>
    <w:p>
      <w:pPr>
        <w:spacing w:line="500" w:lineRule="exact"/>
        <w:ind w:firstLine="480" w:firstLineChars="200"/>
        <w:rPr>
          <w:rFonts w:ascii="宋体" w:hAnsi="宋体"/>
          <w:sz w:val="24"/>
        </w:rPr>
      </w:pPr>
      <w:r>
        <w:rPr>
          <w:rFonts w:hint="eastAsia" w:ascii="宋体" w:hAnsi="宋体"/>
          <w:sz w:val="24"/>
        </w:rPr>
        <w:t>3．将定期进行客户走访，对于客户反馈产品质量、日常维护、使用状况等问题予以安排解决。</w:t>
      </w:r>
    </w:p>
    <w:p>
      <w:pPr>
        <w:pStyle w:val="2"/>
      </w:pPr>
    </w:p>
    <w:p>
      <w:pPr>
        <w:spacing w:line="360" w:lineRule="auto"/>
        <w:outlineLvl w:val="0"/>
        <w:rPr>
          <w:rFonts w:ascii="宋体" w:hAnsi="宋体" w:cs="宋体"/>
          <w:color w:val="000000"/>
          <w:sz w:val="24"/>
        </w:rPr>
      </w:pPr>
      <w:r>
        <w:rPr>
          <w:rFonts w:hint="eastAsia" w:ascii="宋体" w:hAnsi="宋体" w:cs="宋体"/>
          <w:color w:val="000000"/>
          <w:sz w:val="24"/>
        </w:rPr>
        <w:t xml:space="preserve">    </w:t>
      </w:r>
      <w:bookmarkStart w:id="12" w:name="_Toc19476"/>
      <w:r>
        <w:rPr>
          <w:rFonts w:hint="eastAsia" w:ascii="宋体" w:hAnsi="宋体" w:cs="宋体"/>
          <w:color w:val="000000"/>
          <w:sz w:val="24"/>
        </w:rPr>
        <w:t>五、交货及验收</w:t>
      </w:r>
      <w:bookmarkEnd w:id="12"/>
    </w:p>
    <w:p>
      <w:pPr>
        <w:spacing w:line="360" w:lineRule="auto"/>
        <w:ind w:firstLine="480"/>
        <w:rPr>
          <w:rFonts w:ascii="宋体" w:hAnsi="宋体" w:cs="宋体"/>
          <w:color w:val="000000"/>
          <w:sz w:val="24"/>
        </w:rPr>
      </w:pPr>
      <w:r>
        <w:rPr>
          <w:rFonts w:hint="eastAsia" w:ascii="宋体" w:hAnsi="宋体" w:cs="宋体"/>
          <w:color w:val="000000"/>
          <w:sz w:val="24"/>
        </w:rPr>
        <w:t>1、乙方交货期限为合同签订生效后的</w:t>
      </w:r>
      <w:r>
        <w:rPr>
          <w:rFonts w:ascii="宋体" w:hAnsi="宋体" w:cs="宋体"/>
          <w:color w:val="000000"/>
          <w:sz w:val="24"/>
          <w:u w:val="single"/>
        </w:rPr>
        <w:t xml:space="preserve">     </w:t>
      </w:r>
      <w:r>
        <w:rPr>
          <w:rFonts w:hint="eastAsia" w:ascii="宋体" w:hAnsi="宋体" w:cs="宋体"/>
          <w:color w:val="000000"/>
          <w:sz w:val="24"/>
        </w:rPr>
        <w:t>日内，在合同签订生效之日起</w:t>
      </w:r>
      <w:r>
        <w:rPr>
          <w:rFonts w:ascii="宋体" w:hAnsi="宋体" w:cs="宋体"/>
          <w:color w:val="000000"/>
          <w:sz w:val="24"/>
          <w:u w:val="single"/>
        </w:rPr>
        <w:t xml:space="preserve">    </w:t>
      </w:r>
      <w:r>
        <w:rPr>
          <w:rFonts w:hint="eastAsia" w:ascii="宋体" w:hAnsi="宋体" w:cs="宋体"/>
          <w:color w:val="000000"/>
          <w:sz w:val="24"/>
        </w:rPr>
        <w:t>天内交货到甲方指定地点，随即在</w:t>
      </w:r>
      <w:r>
        <w:rPr>
          <w:rFonts w:hint="eastAsia" w:ascii="宋体" w:hAnsi="宋体" w:cs="宋体"/>
          <w:color w:val="000000"/>
          <w:sz w:val="24"/>
          <w:u w:val="single"/>
        </w:rPr>
        <w:t>3</w:t>
      </w:r>
      <w:r>
        <w:rPr>
          <w:rFonts w:hint="eastAsia" w:ascii="宋体" w:hAnsi="宋体" w:cs="宋体"/>
          <w:color w:val="000000"/>
          <w:sz w:val="24"/>
        </w:rPr>
        <w:t>日内全部完成安装调试。验收合格后交付使用，即最迟应在</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日前全部完成安装调试 (如由于采购人的原因造成合同延迟签订或验收的，时间顺延)。</w:t>
      </w:r>
    </w:p>
    <w:p>
      <w:pPr>
        <w:spacing w:line="360" w:lineRule="auto"/>
        <w:rPr>
          <w:rFonts w:ascii="宋体" w:hAnsi="宋体" w:cs="宋体"/>
          <w:color w:val="000000"/>
          <w:sz w:val="24"/>
        </w:rPr>
      </w:pPr>
      <w:r>
        <w:rPr>
          <w:rFonts w:hint="eastAsia" w:ascii="宋体" w:hAnsi="宋体" w:cs="宋体"/>
          <w:color w:val="000000"/>
          <w:sz w:val="24"/>
        </w:rPr>
        <w:t xml:space="preserve">    2、验收由甲方组织，乙方配合进行：</w:t>
      </w:r>
    </w:p>
    <w:p>
      <w:pPr>
        <w:spacing w:line="360" w:lineRule="auto"/>
        <w:rPr>
          <w:rFonts w:ascii="宋体" w:hAnsi="宋体" w:cs="宋体"/>
          <w:color w:val="000000"/>
          <w:sz w:val="24"/>
        </w:rPr>
      </w:pPr>
      <w:r>
        <w:rPr>
          <w:rFonts w:hint="eastAsia" w:ascii="宋体" w:hAnsi="宋体" w:cs="宋体"/>
          <w:color w:val="000000"/>
          <w:sz w:val="24"/>
        </w:rPr>
        <w:t xml:space="preserve">    (1) </w:t>
      </w:r>
      <w:r>
        <w:rPr>
          <w:rFonts w:hint="eastAsia" w:ascii="宋体" w:hAnsi="宋体" w:cs="宋体"/>
          <w:color w:val="000000"/>
          <w:sz w:val="24"/>
          <w:lang w:eastAsia="zh-CN"/>
        </w:rPr>
        <w:t>设备</w:t>
      </w:r>
      <w:r>
        <w:rPr>
          <w:rFonts w:hint="eastAsia" w:ascii="宋体" w:hAnsi="宋体" w:cs="宋体"/>
          <w:color w:val="000000"/>
          <w:sz w:val="24"/>
        </w:rPr>
        <w:t>在乙方通知安装调试完毕后</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个工作日内组织验收。</w:t>
      </w:r>
    </w:p>
    <w:p>
      <w:pPr>
        <w:spacing w:line="360" w:lineRule="auto"/>
        <w:rPr>
          <w:rFonts w:ascii="宋体" w:hAnsi="宋体" w:cs="宋体"/>
          <w:color w:val="000000"/>
          <w:sz w:val="24"/>
        </w:rPr>
      </w:pPr>
      <w:r>
        <w:rPr>
          <w:rFonts w:hint="eastAsia" w:ascii="宋体" w:hAnsi="宋体" w:cs="宋体"/>
          <w:color w:val="000000"/>
          <w:sz w:val="24"/>
        </w:rPr>
        <w:t xml:space="preserve">    (2) 验收标准：按国家有关规定以及甲方</w:t>
      </w:r>
      <w:r>
        <w:rPr>
          <w:rFonts w:hint="eastAsia" w:ascii="宋体" w:hAnsi="宋体" w:cs="宋体"/>
          <w:color w:val="000000"/>
          <w:sz w:val="24"/>
          <w:lang w:val="en-US" w:eastAsia="zh-CN"/>
        </w:rPr>
        <w:t>比选</w:t>
      </w:r>
      <w:r>
        <w:rPr>
          <w:rFonts w:hint="eastAsia" w:ascii="宋体" w:hAnsi="宋体" w:cs="宋体"/>
          <w:color w:val="000000"/>
          <w:sz w:val="24"/>
        </w:rPr>
        <w:t>文件的质量要求和技术指标、乙方的</w:t>
      </w:r>
      <w:r>
        <w:rPr>
          <w:rFonts w:hint="eastAsia" w:ascii="宋体" w:hAnsi="宋体" w:cs="宋体"/>
          <w:color w:val="000000"/>
          <w:sz w:val="24"/>
          <w:lang w:val="en-US" w:eastAsia="zh-CN"/>
        </w:rPr>
        <w:t>比选报价</w:t>
      </w:r>
      <w:r>
        <w:rPr>
          <w:rFonts w:hint="eastAsia" w:ascii="宋体" w:hAnsi="宋体" w:cs="宋体"/>
          <w:color w:val="000000"/>
          <w:sz w:val="24"/>
        </w:rPr>
        <w:t>文件及承诺与本合同约定标准进行验收；甲乙双方如对质量要求和技术指标的约定标准有相互抵触或异议的事项，由甲方在</w:t>
      </w:r>
      <w:r>
        <w:rPr>
          <w:rFonts w:hint="eastAsia" w:ascii="宋体" w:hAnsi="宋体" w:cs="宋体"/>
          <w:color w:val="000000"/>
          <w:sz w:val="24"/>
          <w:lang w:val="en-US" w:eastAsia="zh-CN"/>
        </w:rPr>
        <w:t>比选</w:t>
      </w:r>
      <w:r>
        <w:rPr>
          <w:rFonts w:hint="eastAsia" w:ascii="宋体" w:hAnsi="宋体" w:cs="宋体"/>
          <w:color w:val="000000"/>
          <w:sz w:val="24"/>
        </w:rPr>
        <w:t>与</w:t>
      </w:r>
      <w:r>
        <w:rPr>
          <w:rFonts w:hint="eastAsia" w:ascii="宋体" w:hAnsi="宋体" w:cs="宋体"/>
          <w:color w:val="000000"/>
          <w:sz w:val="24"/>
          <w:lang w:val="en-US" w:eastAsia="zh-CN"/>
        </w:rPr>
        <w:t>报价</w:t>
      </w:r>
      <w:r>
        <w:rPr>
          <w:rFonts w:hint="eastAsia" w:ascii="宋体" w:hAnsi="宋体" w:cs="宋体"/>
          <w:color w:val="000000"/>
          <w:sz w:val="24"/>
        </w:rPr>
        <w:t>文件中按质量要求和技术指标比较优胜的原则确定该项的约定标准进行验收；</w:t>
      </w:r>
    </w:p>
    <w:p>
      <w:pPr>
        <w:spacing w:line="360" w:lineRule="auto"/>
        <w:ind w:firstLine="360" w:firstLineChars="150"/>
        <w:rPr>
          <w:rFonts w:ascii="宋体" w:hAnsi="宋体" w:cs="宋体"/>
          <w:color w:val="000000"/>
          <w:sz w:val="24"/>
        </w:rPr>
      </w:pPr>
      <w:r>
        <w:rPr>
          <w:rFonts w:hint="eastAsia" w:ascii="宋体" w:hAnsi="宋体" w:cs="宋体"/>
          <w:color w:val="000000"/>
          <w:sz w:val="24"/>
        </w:rPr>
        <w:t xml:space="preserve"> (3) 验收时如发现所交付的</w:t>
      </w:r>
      <w:r>
        <w:rPr>
          <w:rFonts w:hint="eastAsia" w:ascii="宋体" w:hAnsi="宋体" w:cs="宋体"/>
          <w:color w:val="000000"/>
          <w:sz w:val="24"/>
          <w:lang w:eastAsia="zh-CN"/>
        </w:rPr>
        <w:t>设备</w:t>
      </w:r>
      <w:r>
        <w:rPr>
          <w:rFonts w:hint="eastAsia" w:ascii="宋体" w:hAnsi="宋体" w:cs="宋体"/>
          <w:color w:val="000000"/>
          <w:sz w:val="24"/>
        </w:rPr>
        <w:t xml:space="preserve">有短装、次品、损坏或其它不符合标准及本合同规定之情形，甲方应做出详尽的现场记录，或由甲乙双方签署备忘录，此现场记录或备忘录可用作补充、缺失和更换损坏部件的有效证据，由此产生的时间延误与有关费用由乙方承担，验收期限相应顺延； </w:t>
      </w:r>
    </w:p>
    <w:p>
      <w:pPr>
        <w:spacing w:line="360" w:lineRule="auto"/>
        <w:ind w:firstLine="480" w:firstLineChars="200"/>
        <w:rPr>
          <w:rFonts w:ascii="宋体" w:hAnsi="宋体" w:cs="宋体"/>
          <w:color w:val="000000"/>
          <w:sz w:val="24"/>
        </w:rPr>
      </w:pPr>
      <w:r>
        <w:rPr>
          <w:rFonts w:hint="eastAsia" w:ascii="宋体" w:hAnsi="宋体" w:cs="宋体"/>
          <w:color w:val="000000"/>
          <w:sz w:val="24"/>
        </w:rPr>
        <w:t>(4) 如质量验收合格，双方签署质量验收报告。</w:t>
      </w:r>
    </w:p>
    <w:p>
      <w:pPr>
        <w:spacing w:line="360" w:lineRule="auto"/>
        <w:rPr>
          <w:rFonts w:ascii="宋体" w:hAnsi="宋体" w:cs="宋体"/>
          <w:color w:val="000000"/>
          <w:sz w:val="24"/>
        </w:rPr>
      </w:pPr>
      <w:r>
        <w:rPr>
          <w:rFonts w:hint="eastAsia" w:ascii="宋体" w:hAnsi="宋体" w:cs="宋体"/>
          <w:color w:val="000000"/>
          <w:sz w:val="24"/>
        </w:rPr>
        <w:t xml:space="preserve">    3、乙方应将所提供</w:t>
      </w:r>
      <w:r>
        <w:rPr>
          <w:rFonts w:hint="eastAsia" w:ascii="宋体" w:hAnsi="宋体" w:cs="宋体"/>
          <w:color w:val="000000"/>
          <w:sz w:val="24"/>
          <w:lang w:eastAsia="zh-CN"/>
        </w:rPr>
        <w:t>设备</w:t>
      </w:r>
      <w:r>
        <w:rPr>
          <w:rFonts w:hint="eastAsia" w:ascii="宋体" w:hAnsi="宋体" w:cs="宋体"/>
          <w:color w:val="000000"/>
          <w:sz w:val="24"/>
        </w:rPr>
        <w:t>的装箱清单、配件、随机工具、用户使用手册、原厂保修卡等资料交付给甲方；乙方不能完整交付</w:t>
      </w:r>
      <w:r>
        <w:rPr>
          <w:rFonts w:hint="eastAsia" w:ascii="宋体" w:hAnsi="宋体" w:cs="宋体"/>
          <w:color w:val="000000"/>
          <w:sz w:val="24"/>
          <w:lang w:eastAsia="zh-CN"/>
        </w:rPr>
        <w:t>设备</w:t>
      </w:r>
      <w:r>
        <w:rPr>
          <w:rFonts w:hint="eastAsia" w:ascii="宋体" w:hAnsi="宋体" w:cs="宋体"/>
          <w:color w:val="000000"/>
          <w:sz w:val="24"/>
        </w:rPr>
        <w:t>及本款规定的单证和工具的，必须负责补齐，否则视为未按合同约定交货。上述情况下，甲方有权解除合同，并要求乙方支付合同总金额</w:t>
      </w:r>
      <w:r>
        <w:rPr>
          <w:rFonts w:ascii="宋体" w:hAnsi="宋体" w:cs="宋体"/>
          <w:color w:val="000000"/>
          <w:sz w:val="24"/>
          <w:u w:val="single"/>
        </w:rPr>
        <w:t xml:space="preserve">    </w:t>
      </w:r>
      <w:r>
        <w:rPr>
          <w:rFonts w:hint="eastAsia" w:ascii="宋体" w:hAnsi="宋体" w:cs="宋体"/>
          <w:color w:val="000000"/>
          <w:sz w:val="24"/>
        </w:rPr>
        <w:t>%的违约金。</w:t>
      </w:r>
    </w:p>
    <w:p>
      <w:pPr>
        <w:spacing w:line="360" w:lineRule="auto"/>
        <w:rPr>
          <w:rFonts w:ascii="宋体" w:hAnsi="宋体" w:cs="宋体"/>
          <w:color w:val="000000"/>
          <w:sz w:val="24"/>
        </w:rPr>
      </w:pPr>
      <w:r>
        <w:rPr>
          <w:rFonts w:hint="eastAsia" w:ascii="宋体" w:hAnsi="宋体" w:cs="宋体"/>
          <w:color w:val="000000"/>
          <w:sz w:val="24"/>
        </w:rPr>
        <w:t xml:space="preserve">    4、如</w:t>
      </w:r>
      <w:r>
        <w:rPr>
          <w:rFonts w:hint="eastAsia" w:ascii="宋体" w:hAnsi="宋体" w:cs="宋体"/>
          <w:color w:val="000000"/>
          <w:sz w:val="24"/>
          <w:lang w:eastAsia="zh-CN"/>
        </w:rPr>
        <w:t>设备</w:t>
      </w:r>
      <w:r>
        <w:rPr>
          <w:rFonts w:hint="eastAsia" w:ascii="宋体" w:hAnsi="宋体" w:cs="宋体"/>
          <w:color w:val="000000"/>
          <w:sz w:val="24"/>
        </w:rPr>
        <w:t>经乙方</w:t>
      </w:r>
      <w:r>
        <w:rPr>
          <w:rFonts w:ascii="宋体" w:hAnsi="宋体" w:cs="宋体"/>
          <w:color w:val="000000"/>
          <w:sz w:val="24"/>
          <w:u w:val="single"/>
        </w:rPr>
        <w:t xml:space="preserve">     </w:t>
      </w:r>
      <w:r>
        <w:rPr>
          <w:rFonts w:hint="eastAsia" w:ascii="宋体" w:hAnsi="宋体" w:cs="宋体"/>
          <w:color w:val="000000"/>
          <w:sz w:val="24"/>
        </w:rPr>
        <w:t>次调换仍不能达到合同约定的质量标准，甲方有权退货，并视作乙方不能交付</w:t>
      </w:r>
      <w:r>
        <w:rPr>
          <w:rFonts w:hint="eastAsia" w:ascii="宋体" w:hAnsi="宋体" w:cs="宋体"/>
          <w:color w:val="000000"/>
          <w:sz w:val="24"/>
          <w:lang w:eastAsia="zh-CN"/>
        </w:rPr>
        <w:t>设备</w:t>
      </w:r>
      <w:r>
        <w:rPr>
          <w:rFonts w:hint="eastAsia" w:ascii="宋体" w:hAnsi="宋体" w:cs="宋体"/>
          <w:color w:val="000000"/>
          <w:sz w:val="24"/>
        </w:rPr>
        <w:t>而须支付合同总金额</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 xml:space="preserve">%的违约金，甲方还可依法追究乙方的违约责任。 </w:t>
      </w:r>
    </w:p>
    <w:p>
      <w:pPr>
        <w:spacing w:line="360" w:lineRule="auto"/>
        <w:rPr>
          <w:rFonts w:ascii="宋体" w:hAnsi="宋体" w:cs="宋体"/>
          <w:color w:val="000000"/>
          <w:sz w:val="24"/>
        </w:rPr>
      </w:pPr>
      <w:r>
        <w:rPr>
          <w:rFonts w:hint="eastAsia" w:ascii="宋体" w:hAnsi="宋体" w:cs="宋体"/>
          <w:color w:val="000000"/>
          <w:sz w:val="24"/>
        </w:rPr>
        <w:t xml:space="preserve">    5、其他未尽事宜应严格按照《省财政厅关于加强政府采购项目履约验收工作的通知》（川财采〔2009〕30号）等相关法规条款的要求进行。</w:t>
      </w:r>
    </w:p>
    <w:p>
      <w:pPr>
        <w:spacing w:line="360" w:lineRule="auto"/>
        <w:ind w:firstLine="405"/>
        <w:outlineLvl w:val="0"/>
        <w:rPr>
          <w:rFonts w:ascii="宋体" w:hAnsi="宋体" w:cs="宋体"/>
          <w:sz w:val="24"/>
        </w:rPr>
      </w:pPr>
      <w:bookmarkStart w:id="13" w:name="_Toc10045"/>
      <w:r>
        <w:rPr>
          <w:rFonts w:hint="eastAsia" w:ascii="宋体" w:hAnsi="宋体" w:cs="宋体"/>
          <w:sz w:val="24"/>
        </w:rPr>
        <w:t>六、付款方式</w:t>
      </w:r>
      <w:bookmarkEnd w:id="13"/>
    </w:p>
    <w:p>
      <w:pPr>
        <w:spacing w:line="360" w:lineRule="auto"/>
        <w:ind w:firstLine="480" w:firstLineChars="200"/>
        <w:rPr>
          <w:rFonts w:ascii="宋体" w:hAnsi="宋体" w:cs="宋体"/>
          <w:sz w:val="24"/>
        </w:rPr>
      </w:pPr>
      <w:r>
        <w:rPr>
          <w:rFonts w:hint="eastAsia" w:ascii="宋体" w:hAnsi="宋体" w:cs="宋体"/>
          <w:sz w:val="24"/>
        </w:rPr>
        <w:t>当设备运抵甲方指定交货现场、经调试、检测、验收合格、培训考核合格（操作培训、故障培训、特殊关键部位的操作培训），乙方所提供的单据</w:t>
      </w:r>
      <w:r>
        <w:rPr>
          <w:rFonts w:hint="eastAsia" w:ascii="宋体" w:hAnsi="宋体" w:cs="宋体"/>
          <w:sz w:val="24"/>
          <w:lang w:eastAsia="zh-CN"/>
        </w:rPr>
        <w:t>、</w:t>
      </w:r>
      <w:r>
        <w:rPr>
          <w:rFonts w:ascii="宋体" w:hAnsi="宋体" w:cs="宋体"/>
          <w:sz w:val="24"/>
        </w:rPr>
        <w:t>发票</w:t>
      </w:r>
      <w:r>
        <w:rPr>
          <w:rFonts w:hint="eastAsia" w:ascii="宋体" w:hAnsi="宋体" w:cs="宋体"/>
          <w:sz w:val="24"/>
        </w:rPr>
        <w:t>、税费单据并提供制造商出具的质量证书及甲方要求的其他单据）确认无误后14天内，按照合同价格的</w:t>
      </w:r>
      <w:r>
        <w:rPr>
          <w:rFonts w:hint="eastAsia" w:ascii="宋体" w:hAnsi="宋体" w:cs="宋体"/>
          <w:sz w:val="24"/>
          <w:lang w:val="en-US" w:eastAsia="zh-CN"/>
        </w:rPr>
        <w:t>100</w:t>
      </w:r>
      <w:r>
        <w:rPr>
          <w:rFonts w:hint="eastAsia" w:ascii="宋体" w:hAnsi="宋体" w:cs="宋体"/>
          <w:sz w:val="24"/>
        </w:rPr>
        <w:t>%进行支付。</w:t>
      </w:r>
    </w:p>
    <w:p>
      <w:pPr>
        <w:spacing w:line="360" w:lineRule="auto"/>
        <w:ind w:firstLine="405"/>
        <w:outlineLvl w:val="0"/>
        <w:rPr>
          <w:rFonts w:ascii="宋体" w:hAnsi="宋体" w:cs="宋体"/>
          <w:color w:val="000000"/>
          <w:sz w:val="24"/>
        </w:rPr>
      </w:pPr>
      <w:bookmarkStart w:id="14" w:name="_Toc32292"/>
      <w:r>
        <w:rPr>
          <w:rFonts w:hint="eastAsia" w:ascii="宋体" w:hAnsi="宋体" w:cs="宋体"/>
          <w:color w:val="000000"/>
          <w:sz w:val="24"/>
        </w:rPr>
        <w:t>七、售后服务</w:t>
      </w:r>
      <w:bookmarkEnd w:id="14"/>
    </w:p>
    <w:p>
      <w:pPr>
        <w:spacing w:line="360" w:lineRule="auto"/>
        <w:ind w:firstLine="405"/>
        <w:rPr>
          <w:rFonts w:ascii="宋体" w:hAnsi="宋体" w:cs="宋体"/>
          <w:color w:val="000000"/>
          <w:sz w:val="24"/>
        </w:rPr>
      </w:pPr>
      <w:r>
        <w:rPr>
          <w:rFonts w:hint="eastAsia" w:ascii="宋体" w:hAnsi="宋体" w:cs="宋体"/>
          <w:color w:val="000000"/>
          <w:sz w:val="24"/>
        </w:rPr>
        <w:t>1、乙方在四川（</w:t>
      </w:r>
      <w:r>
        <w:rPr>
          <w:rFonts w:ascii="宋体" w:hAnsi="宋体" w:cs="宋体"/>
          <w:color w:val="000000"/>
          <w:sz w:val="24"/>
        </w:rPr>
        <w:t>或重庆）</w:t>
      </w:r>
      <w:r>
        <w:rPr>
          <w:rFonts w:hint="eastAsia" w:ascii="宋体" w:hAnsi="宋体" w:cs="宋体"/>
          <w:color w:val="000000"/>
          <w:sz w:val="24"/>
        </w:rPr>
        <w:t>地区设有售后维修服务网点，乙方须指派专人负责与甲方联系售后服务事宜。</w:t>
      </w:r>
    </w:p>
    <w:p>
      <w:pPr>
        <w:spacing w:line="360" w:lineRule="auto"/>
        <w:ind w:firstLine="405"/>
        <w:rPr>
          <w:rFonts w:ascii="宋体" w:hAnsi="宋体" w:cs="宋体"/>
          <w:color w:val="000000"/>
          <w:sz w:val="24"/>
        </w:rPr>
      </w:pPr>
      <w:r>
        <w:rPr>
          <w:rFonts w:hint="eastAsia" w:ascii="宋体" w:hAnsi="宋体" w:cs="宋体"/>
          <w:color w:val="000000"/>
          <w:sz w:val="24"/>
        </w:rPr>
        <w:t>维修网点地点：</w:t>
      </w:r>
    </w:p>
    <w:p>
      <w:pPr>
        <w:spacing w:line="360" w:lineRule="auto"/>
        <w:ind w:firstLine="405"/>
        <w:rPr>
          <w:rFonts w:ascii="宋体" w:hAnsi="宋体" w:cs="宋体"/>
          <w:color w:val="000000"/>
          <w:sz w:val="24"/>
        </w:rPr>
      </w:pPr>
      <w:r>
        <w:rPr>
          <w:rFonts w:hint="eastAsia" w:ascii="宋体" w:hAnsi="宋体" w:cs="宋体"/>
          <w:color w:val="000000"/>
          <w:sz w:val="24"/>
        </w:rPr>
        <w:t>联系人员：</w:t>
      </w:r>
    </w:p>
    <w:p>
      <w:pPr>
        <w:spacing w:line="360" w:lineRule="auto"/>
        <w:ind w:firstLine="405"/>
        <w:rPr>
          <w:rFonts w:ascii="宋体" w:hAnsi="宋体" w:cs="宋体"/>
          <w:color w:val="000000"/>
          <w:sz w:val="24"/>
        </w:rPr>
      </w:pPr>
      <w:r>
        <w:rPr>
          <w:rFonts w:hint="eastAsia" w:ascii="宋体" w:hAnsi="宋体" w:cs="宋体"/>
          <w:color w:val="000000"/>
          <w:sz w:val="24"/>
        </w:rPr>
        <w:t>联系电话：</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bookmarkStart w:id="15" w:name="_Toc19833"/>
      <w:r>
        <w:rPr>
          <w:rFonts w:hint="eastAsia" w:ascii="宋体" w:hAnsi="宋体" w:cs="宋体"/>
          <w:color w:val="000000"/>
          <w:sz w:val="24"/>
        </w:rPr>
        <w:t>八、违约责任</w:t>
      </w:r>
      <w:bookmarkEnd w:id="15"/>
    </w:p>
    <w:p>
      <w:pPr>
        <w:spacing w:line="360" w:lineRule="auto"/>
        <w:rPr>
          <w:rFonts w:ascii="宋体" w:hAnsi="宋体" w:cs="宋体"/>
          <w:color w:val="000000"/>
          <w:sz w:val="24"/>
        </w:rPr>
      </w:pPr>
      <w:r>
        <w:rPr>
          <w:rFonts w:hint="eastAsia" w:ascii="宋体" w:hAnsi="宋体" w:cs="宋体"/>
          <w:color w:val="000000"/>
          <w:sz w:val="24"/>
        </w:rPr>
        <w:t xml:space="preserve">    1、甲方违约责任</w:t>
      </w:r>
    </w:p>
    <w:p>
      <w:pPr>
        <w:spacing w:line="360" w:lineRule="auto"/>
        <w:rPr>
          <w:rFonts w:ascii="宋体" w:hAnsi="宋体" w:cs="宋体"/>
          <w:color w:val="000000"/>
          <w:sz w:val="24"/>
        </w:rPr>
      </w:pPr>
      <w:r>
        <w:rPr>
          <w:rFonts w:hint="eastAsia" w:ascii="宋体" w:hAnsi="宋体" w:cs="宋体"/>
          <w:color w:val="000000"/>
          <w:sz w:val="24"/>
        </w:rPr>
        <w:t xml:space="preserve">   （1） 甲方无正当理由拒收</w:t>
      </w:r>
      <w:r>
        <w:rPr>
          <w:rFonts w:hint="eastAsia" w:ascii="宋体" w:hAnsi="宋体" w:cs="宋体"/>
          <w:color w:val="000000"/>
          <w:sz w:val="24"/>
          <w:lang w:eastAsia="zh-CN"/>
        </w:rPr>
        <w:t>设备</w:t>
      </w:r>
      <w:r>
        <w:rPr>
          <w:rFonts w:hint="eastAsia" w:ascii="宋体" w:hAnsi="宋体" w:cs="宋体"/>
          <w:color w:val="000000"/>
          <w:sz w:val="24"/>
        </w:rPr>
        <w:t>的，甲方应偿付合同总价百分之十的违约金；</w:t>
      </w:r>
    </w:p>
    <w:p>
      <w:pPr>
        <w:spacing w:line="360" w:lineRule="auto"/>
        <w:rPr>
          <w:rFonts w:ascii="宋体" w:hAnsi="宋体" w:cs="宋体"/>
          <w:color w:val="000000"/>
          <w:sz w:val="24"/>
        </w:rPr>
      </w:pPr>
      <w:r>
        <w:rPr>
          <w:rFonts w:hint="eastAsia" w:ascii="宋体" w:hAnsi="宋体" w:cs="宋体"/>
          <w:color w:val="000000"/>
          <w:sz w:val="24"/>
        </w:rPr>
        <w:t xml:space="preserve">    2、乙方违约责任</w:t>
      </w:r>
    </w:p>
    <w:p>
      <w:pPr>
        <w:spacing w:line="360" w:lineRule="auto"/>
        <w:ind w:firstLine="360" w:firstLineChars="150"/>
        <w:rPr>
          <w:rFonts w:ascii="宋体" w:hAnsi="宋体" w:cs="宋体"/>
          <w:color w:val="000000"/>
          <w:sz w:val="24"/>
        </w:rPr>
      </w:pPr>
      <w:r>
        <w:rPr>
          <w:rFonts w:hint="eastAsia" w:ascii="宋体" w:hAnsi="宋体" w:cs="宋体"/>
          <w:color w:val="000000"/>
          <w:sz w:val="24"/>
        </w:rPr>
        <w:t>（1）乙方交付的</w:t>
      </w:r>
      <w:r>
        <w:rPr>
          <w:rFonts w:hint="eastAsia" w:ascii="宋体" w:hAnsi="宋体" w:cs="宋体"/>
          <w:color w:val="000000"/>
          <w:sz w:val="24"/>
          <w:lang w:eastAsia="zh-CN"/>
        </w:rPr>
        <w:t>设备</w:t>
      </w:r>
      <w:r>
        <w:rPr>
          <w:rFonts w:hint="eastAsia" w:ascii="宋体" w:hAnsi="宋体" w:cs="宋体"/>
          <w:color w:val="000000"/>
          <w:sz w:val="24"/>
        </w:rPr>
        <w:t>质量不符合合同规定的，在规定的交货时间内经</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次调换仍不能达到合同约定的质量要求，甲方有权要求退货，乙方应偿付合同总价</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%的违约金，违约金不足以弥补甲方损失的，乙方应补足。</w:t>
      </w:r>
    </w:p>
    <w:p>
      <w:pPr>
        <w:spacing w:line="360" w:lineRule="auto"/>
        <w:ind w:firstLine="360" w:firstLineChars="150"/>
        <w:rPr>
          <w:rFonts w:ascii="宋体" w:hAnsi="宋体" w:cs="宋体"/>
          <w:color w:val="000000"/>
          <w:sz w:val="24"/>
        </w:rPr>
      </w:pPr>
      <w:r>
        <w:rPr>
          <w:rFonts w:hint="eastAsia" w:ascii="宋体" w:hAnsi="宋体" w:cs="宋体"/>
          <w:color w:val="000000"/>
          <w:sz w:val="24"/>
        </w:rPr>
        <w:t>（2）质保期内出现质量问题，经</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次维修仍不能达到合同约定的质量要求，甲方有权要求退货，要求乙方返还已支付的货款及其利息（其利率按同期1年期贷款利率计算），并有权要求乙方偿付合同总价</w:t>
      </w:r>
      <w:r>
        <w:rPr>
          <w:rFonts w:ascii="宋体" w:hAnsi="宋体" w:cs="宋体"/>
          <w:color w:val="000000"/>
          <w:sz w:val="24"/>
          <w:u w:val="single"/>
        </w:rPr>
        <w:t xml:space="preserve">    </w:t>
      </w:r>
      <w:r>
        <w:rPr>
          <w:rFonts w:hint="eastAsia" w:ascii="宋体" w:hAnsi="宋体" w:cs="宋体"/>
          <w:color w:val="000000"/>
          <w:sz w:val="24"/>
        </w:rPr>
        <w:t>%的违约金，违约金不足以弥补甲方损失的，乙方应补足。</w:t>
      </w:r>
    </w:p>
    <w:p>
      <w:pPr>
        <w:spacing w:line="360" w:lineRule="auto"/>
        <w:ind w:firstLine="360" w:firstLineChars="150"/>
        <w:rPr>
          <w:rFonts w:ascii="宋体" w:hAnsi="宋体" w:cs="宋体"/>
          <w:color w:val="000000"/>
          <w:sz w:val="24"/>
        </w:rPr>
      </w:pPr>
      <w:r>
        <w:rPr>
          <w:rFonts w:hint="eastAsia" w:ascii="宋体" w:hAnsi="宋体" w:cs="宋体"/>
          <w:color w:val="000000"/>
          <w:sz w:val="24"/>
        </w:rPr>
        <w:t>（3）乙方逾期交付</w:t>
      </w:r>
      <w:r>
        <w:rPr>
          <w:rFonts w:hint="eastAsia" w:ascii="宋体" w:hAnsi="宋体" w:cs="宋体"/>
          <w:color w:val="000000"/>
          <w:sz w:val="24"/>
          <w:lang w:eastAsia="zh-CN"/>
        </w:rPr>
        <w:t>设备</w:t>
      </w:r>
      <w:r>
        <w:rPr>
          <w:rFonts w:hint="eastAsia" w:ascii="宋体" w:hAnsi="宋体" w:cs="宋体"/>
          <w:color w:val="000000"/>
          <w:sz w:val="24"/>
        </w:rPr>
        <w:t>，每拖延一天，须向甲方支付合同总额</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hint="eastAsia" w:ascii="宋体" w:hAnsi="宋体" w:cs="宋体"/>
          <w:color w:val="000000"/>
          <w:sz w:val="24"/>
        </w:rPr>
        <w:t>‰的违约金。乙方逾期交货超过90天，甲方有权解除合同，履约保证金不予退还，乙方还应赔偿由此给甲方造成的其他损失。</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bookmarkStart w:id="16" w:name="_Toc31688"/>
      <w:r>
        <w:rPr>
          <w:rFonts w:hint="eastAsia" w:ascii="宋体" w:hAnsi="宋体" w:cs="宋体"/>
          <w:color w:val="000000"/>
          <w:sz w:val="24"/>
        </w:rPr>
        <w:t>九、争议解决办法</w:t>
      </w:r>
      <w:bookmarkEnd w:id="16"/>
    </w:p>
    <w:p>
      <w:pPr>
        <w:spacing w:line="360" w:lineRule="auto"/>
        <w:rPr>
          <w:rFonts w:ascii="宋体" w:hAnsi="宋体" w:cs="宋体"/>
          <w:color w:val="000000"/>
          <w:sz w:val="24"/>
        </w:rPr>
      </w:pPr>
      <w:r>
        <w:rPr>
          <w:rFonts w:hint="eastAsia" w:ascii="宋体" w:hAnsi="宋体" w:cs="宋体"/>
          <w:color w:val="000000"/>
          <w:sz w:val="24"/>
        </w:rPr>
        <w:t xml:space="preserve">    1、因</w:t>
      </w:r>
      <w:r>
        <w:rPr>
          <w:rFonts w:hint="eastAsia" w:ascii="宋体" w:hAnsi="宋体" w:cs="宋体"/>
          <w:color w:val="000000"/>
          <w:sz w:val="24"/>
          <w:lang w:eastAsia="zh-CN"/>
        </w:rPr>
        <w:t>设备</w:t>
      </w:r>
      <w:r>
        <w:rPr>
          <w:rFonts w:hint="eastAsia" w:ascii="宋体" w:hAnsi="宋体" w:cs="宋体"/>
          <w:color w:val="000000"/>
          <w:sz w:val="24"/>
        </w:rPr>
        <w:t>的质量问题发生争议，由质量技术监督部门或其指定的质量鉴定机构进行质量鉴定。</w:t>
      </w:r>
      <w:r>
        <w:rPr>
          <w:rFonts w:hint="eastAsia" w:ascii="宋体" w:hAnsi="宋体" w:cs="宋体"/>
          <w:color w:val="000000"/>
          <w:sz w:val="24"/>
          <w:lang w:eastAsia="zh-CN"/>
        </w:rPr>
        <w:t>设备</w:t>
      </w:r>
      <w:r>
        <w:rPr>
          <w:rFonts w:hint="eastAsia" w:ascii="宋体" w:hAnsi="宋体" w:cs="宋体"/>
          <w:color w:val="000000"/>
          <w:sz w:val="24"/>
        </w:rPr>
        <w:t>符合标准的，鉴定费由甲方承担；</w:t>
      </w:r>
      <w:r>
        <w:rPr>
          <w:rFonts w:hint="eastAsia" w:ascii="宋体" w:hAnsi="宋体" w:cs="宋体"/>
          <w:color w:val="000000"/>
          <w:sz w:val="24"/>
          <w:lang w:eastAsia="zh-CN"/>
        </w:rPr>
        <w:t>设备</w:t>
      </w:r>
      <w:r>
        <w:rPr>
          <w:rFonts w:hint="eastAsia" w:ascii="宋体" w:hAnsi="宋体" w:cs="宋体"/>
          <w:color w:val="000000"/>
          <w:sz w:val="24"/>
        </w:rPr>
        <w:t>不符合质量标准的，鉴定费由乙方承担。</w:t>
      </w:r>
    </w:p>
    <w:p>
      <w:pPr>
        <w:spacing w:line="360" w:lineRule="auto"/>
        <w:ind w:firstLine="480"/>
        <w:rPr>
          <w:rFonts w:ascii="宋体" w:hAnsi="宋体" w:cs="宋体"/>
          <w:color w:val="000000"/>
          <w:sz w:val="24"/>
        </w:rPr>
      </w:pPr>
      <w:r>
        <w:rPr>
          <w:rFonts w:hint="eastAsia" w:ascii="宋体" w:hAnsi="宋体" w:cs="宋体"/>
          <w:color w:val="000000"/>
          <w:sz w:val="24"/>
        </w:rPr>
        <w:t>2、合同履行期间,若双方发生争议，可协商或由有关部门调解解决，协商或调解不成的，任何一方均有权向甲方所在地有管辖权的人民法院起诉。</w:t>
      </w:r>
    </w:p>
    <w:p>
      <w:pPr>
        <w:spacing w:line="360" w:lineRule="auto"/>
        <w:outlineLvl w:val="0"/>
        <w:rPr>
          <w:rFonts w:ascii="宋体" w:hAnsi="宋体" w:cs="宋体"/>
          <w:color w:val="000000"/>
          <w:sz w:val="24"/>
        </w:rPr>
      </w:pPr>
      <w:r>
        <w:rPr>
          <w:rFonts w:hint="eastAsia" w:ascii="宋体" w:hAnsi="宋体" w:cs="宋体"/>
          <w:color w:val="000000"/>
          <w:sz w:val="24"/>
        </w:rPr>
        <w:t xml:space="preserve">    </w:t>
      </w:r>
      <w:bookmarkStart w:id="17" w:name="_Toc4770"/>
      <w:r>
        <w:rPr>
          <w:rFonts w:hint="eastAsia" w:ascii="宋体" w:hAnsi="宋体" w:cs="宋体"/>
          <w:color w:val="000000"/>
          <w:sz w:val="24"/>
        </w:rPr>
        <w:t>十、其他</w:t>
      </w:r>
      <w:bookmarkEnd w:id="17"/>
    </w:p>
    <w:p>
      <w:pPr>
        <w:spacing w:line="360" w:lineRule="auto"/>
        <w:rPr>
          <w:rFonts w:ascii="宋体" w:hAnsi="宋体" w:cs="宋体"/>
          <w:color w:val="000000"/>
          <w:sz w:val="24"/>
        </w:rPr>
      </w:pPr>
      <w:r>
        <w:rPr>
          <w:rFonts w:hint="eastAsia" w:ascii="宋体" w:hAnsi="宋体" w:cs="宋体"/>
          <w:color w:val="000000"/>
          <w:sz w:val="24"/>
        </w:rPr>
        <w:t xml:space="preserve">    1、如有未尽事宜，由双方依法订立补充合同。</w:t>
      </w:r>
    </w:p>
    <w:p>
      <w:pPr>
        <w:spacing w:line="360" w:lineRule="auto"/>
        <w:rPr>
          <w:rFonts w:ascii="宋体" w:hAnsi="宋体" w:cs="宋体"/>
          <w:color w:val="000000"/>
          <w:sz w:val="24"/>
        </w:rPr>
      </w:pPr>
      <w:r>
        <w:rPr>
          <w:rFonts w:hint="eastAsia" w:ascii="宋体" w:hAnsi="宋体" w:cs="宋体"/>
          <w:color w:val="000000"/>
          <w:sz w:val="24"/>
        </w:rPr>
        <w:t xml:space="preserve">    2、本合同一式</w:t>
      </w:r>
      <w:r>
        <w:rPr>
          <w:rFonts w:ascii="宋体" w:hAnsi="宋体" w:cs="宋体"/>
          <w:color w:val="000000"/>
          <w:sz w:val="24"/>
          <w:u w:val="single"/>
        </w:rPr>
        <w:t xml:space="preserve">     </w:t>
      </w:r>
      <w:r>
        <w:rPr>
          <w:rFonts w:hint="eastAsia" w:ascii="宋体" w:hAnsi="宋体" w:cs="宋体"/>
          <w:color w:val="000000"/>
          <w:sz w:val="24"/>
        </w:rPr>
        <w:t>份，自双方签章之日起生效。甲方</w:t>
      </w:r>
      <w:r>
        <w:rPr>
          <w:rFonts w:ascii="宋体" w:hAnsi="宋体" w:cs="宋体"/>
          <w:color w:val="000000"/>
          <w:sz w:val="24"/>
          <w:u w:val="single"/>
        </w:rPr>
        <w:t xml:space="preserve">   </w:t>
      </w:r>
      <w:r>
        <w:rPr>
          <w:rFonts w:hint="eastAsia" w:ascii="宋体" w:hAnsi="宋体" w:cs="宋体"/>
          <w:color w:val="000000"/>
          <w:sz w:val="24"/>
        </w:rPr>
        <w:t>份，乙方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份。</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 xml:space="preserve">甲方：   （盖章）   </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乙方：   （盖章）</w:t>
      </w:r>
    </w:p>
    <w:p>
      <w:pPr>
        <w:spacing w:line="360" w:lineRule="auto"/>
        <w:rPr>
          <w:rFonts w:ascii="宋体" w:hAnsi="宋体" w:cs="宋体"/>
          <w:color w:val="000000"/>
          <w:sz w:val="24"/>
        </w:rPr>
      </w:pPr>
    </w:p>
    <w:p>
      <w:pPr>
        <w:spacing w:line="360" w:lineRule="auto"/>
        <w:rPr>
          <w:rFonts w:ascii="宋体" w:hAnsi="宋体" w:cs="宋体"/>
          <w:color w:val="000000"/>
          <w:sz w:val="24"/>
        </w:rPr>
      </w:pPr>
      <w:r>
        <w:rPr>
          <w:rFonts w:hint="eastAsia" w:ascii="宋体" w:hAnsi="宋体" w:cs="宋体"/>
          <w:color w:val="000000"/>
          <w:sz w:val="24"/>
        </w:rPr>
        <w:t>法定代表人（授权代表）：            法定代表人（授权代表）：</w:t>
      </w:r>
    </w:p>
    <w:p>
      <w:pPr>
        <w:spacing w:line="360" w:lineRule="auto"/>
        <w:rPr>
          <w:rFonts w:ascii="宋体" w:hAnsi="宋体" w:cs="宋体"/>
          <w:color w:val="000000"/>
          <w:sz w:val="24"/>
        </w:rPr>
      </w:pPr>
      <w:r>
        <w:rPr>
          <w:rFonts w:hint="eastAsia" w:ascii="宋体" w:hAnsi="宋体" w:cs="宋体"/>
          <w:color w:val="000000"/>
          <w:sz w:val="24"/>
        </w:rPr>
        <w:t>地    址：                         地    址：</w:t>
      </w:r>
    </w:p>
    <w:p>
      <w:pPr>
        <w:spacing w:line="360" w:lineRule="auto"/>
        <w:rPr>
          <w:rFonts w:ascii="宋体" w:hAnsi="宋体" w:cs="宋体"/>
          <w:color w:val="000000"/>
          <w:sz w:val="24"/>
        </w:rPr>
      </w:pPr>
      <w:r>
        <w:rPr>
          <w:rFonts w:hint="eastAsia" w:ascii="宋体" w:hAnsi="宋体" w:cs="宋体"/>
          <w:color w:val="000000"/>
          <w:sz w:val="24"/>
        </w:rPr>
        <w:t>开户银行：                         开户银行：</w:t>
      </w:r>
    </w:p>
    <w:p>
      <w:pPr>
        <w:spacing w:line="360" w:lineRule="auto"/>
        <w:rPr>
          <w:rFonts w:ascii="宋体" w:hAnsi="宋体" w:cs="宋体"/>
          <w:color w:val="000000"/>
          <w:sz w:val="24"/>
        </w:rPr>
      </w:pPr>
      <w:r>
        <w:rPr>
          <w:rFonts w:hint="eastAsia" w:ascii="宋体" w:hAnsi="宋体" w:cs="宋体"/>
          <w:color w:val="000000"/>
          <w:sz w:val="24"/>
        </w:rPr>
        <w:t>账号：                             账号：</w:t>
      </w:r>
    </w:p>
    <w:p>
      <w:pPr>
        <w:spacing w:line="360" w:lineRule="auto"/>
        <w:rPr>
          <w:rFonts w:ascii="宋体" w:hAnsi="宋体" w:cs="宋体"/>
          <w:color w:val="000000"/>
          <w:sz w:val="24"/>
        </w:rPr>
      </w:pPr>
      <w:r>
        <w:rPr>
          <w:rFonts w:hint="eastAsia" w:ascii="宋体" w:hAnsi="宋体" w:cs="宋体"/>
          <w:color w:val="000000"/>
          <w:sz w:val="24"/>
        </w:rPr>
        <w:t>电    话：                         电    话：</w:t>
      </w:r>
    </w:p>
    <w:p>
      <w:pPr>
        <w:spacing w:line="360" w:lineRule="auto"/>
        <w:rPr>
          <w:rFonts w:ascii="宋体" w:hAnsi="宋体" w:cs="宋体"/>
          <w:color w:val="000000"/>
          <w:sz w:val="24"/>
        </w:rPr>
      </w:pPr>
      <w:r>
        <w:rPr>
          <w:rFonts w:hint="eastAsia" w:ascii="宋体" w:hAnsi="宋体" w:cs="宋体"/>
          <w:color w:val="000000"/>
          <w:sz w:val="24"/>
        </w:rPr>
        <w:t>传    真：                         传    真：</w:t>
      </w:r>
    </w:p>
    <w:p>
      <w:pPr>
        <w:spacing w:line="360" w:lineRule="auto"/>
        <w:rPr>
          <w:rFonts w:ascii="宋体" w:hAnsi="宋体" w:cs="宋体"/>
          <w:color w:val="000000"/>
          <w:sz w:val="24"/>
        </w:rPr>
      </w:pPr>
      <w:r>
        <w:rPr>
          <w:rFonts w:hint="eastAsia" w:ascii="宋体" w:hAnsi="宋体" w:cs="宋体"/>
          <w:color w:val="000000"/>
          <w:sz w:val="24"/>
        </w:rPr>
        <w:t xml:space="preserve">签约日期：   年   月   日 </w:t>
      </w:r>
      <w:r>
        <w:rPr>
          <w:rFonts w:hint="eastAsia" w:ascii="宋体" w:hAnsi="宋体" w:cs="宋体"/>
          <w:color w:val="000000"/>
          <w:sz w:val="24"/>
        </w:rPr>
        <w:tab/>
      </w:r>
      <w:r>
        <w:rPr>
          <w:rFonts w:hint="eastAsia" w:ascii="宋体" w:hAnsi="宋体" w:cs="宋体"/>
          <w:color w:val="000000"/>
          <w:sz w:val="24"/>
        </w:rPr>
        <w:tab/>
      </w:r>
      <w:r>
        <w:rPr>
          <w:rFonts w:hint="eastAsia" w:ascii="宋体" w:hAnsi="宋体" w:cs="宋体"/>
          <w:color w:val="000000"/>
          <w:sz w:val="24"/>
        </w:rPr>
        <w:t xml:space="preserve">   签约日期：     年   月   日</w:t>
      </w:r>
    </w:p>
    <w:p>
      <w:pPr>
        <w:adjustRightInd w:val="0"/>
        <w:snapToGrid w:val="0"/>
        <w:spacing w:line="360" w:lineRule="auto"/>
        <w:rPr>
          <w:rFonts w:ascii="宋体" w:hAnsi="宋体"/>
          <w:szCs w:val="21"/>
        </w:rPr>
      </w:pPr>
    </w:p>
    <w:p>
      <w:pPr>
        <w:pStyle w:val="6"/>
        <w:adjustRightInd w:val="0"/>
        <w:snapToGrid w:val="0"/>
        <w:spacing w:line="360" w:lineRule="auto"/>
        <w:rPr>
          <w:rFonts w:hAnsi="宋体"/>
          <w:b/>
        </w:rPr>
      </w:pPr>
      <w:r>
        <w:rPr>
          <w:rFonts w:hint="eastAsia" w:hAnsi="宋体"/>
          <w:b/>
        </w:rPr>
        <w:t>注：以上合同范本仅供参考，条款可在采购人与成交供应商协商后进行修改。</w:t>
      </w:r>
    </w:p>
    <w:p>
      <w:pPr>
        <w:numPr>
          <w:ilvl w:val="0"/>
          <w:numId w:val="0"/>
        </w:numPr>
        <w:spacing w:line="54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rPr>
        <w:t xml:space="preserve">            </w:t>
      </w:r>
    </w:p>
    <w:p>
      <w:pPr>
        <w:pStyle w:val="3"/>
        <w:numPr>
          <w:ilvl w:val="0"/>
          <w:numId w:val="0"/>
        </w:numPr>
        <w:spacing w:line="360" w:lineRule="auto"/>
        <w:ind w:leftChars="0"/>
        <w:jc w:val="center"/>
        <w:rPr>
          <w:rFonts w:hint="eastAsia" w:ascii="宋体" w:hAnsi="宋体" w:eastAsia="宋体" w:cs="Times New Roman"/>
          <w:kern w:val="1"/>
          <w:sz w:val="32"/>
          <w:szCs w:val="32"/>
          <w:u w:val="none"/>
          <w:lang w:val="en-US" w:eastAsia="zh-CN" w:bidi="ar-SA"/>
        </w:rPr>
      </w:pPr>
      <w:bookmarkStart w:id="18" w:name="_Toc6442"/>
      <w:bookmarkStart w:id="19" w:name="_Toc17586"/>
      <w:bookmarkStart w:id="20" w:name="_Toc20933"/>
      <w:r>
        <w:rPr>
          <w:rFonts w:hint="eastAsia" w:ascii="宋体" w:hAnsi="宋体" w:eastAsia="宋体" w:cs="Times New Roman"/>
          <w:kern w:val="1"/>
          <w:sz w:val="32"/>
          <w:szCs w:val="32"/>
          <w:u w:val="none"/>
          <w:lang w:val="en-US" w:eastAsia="zh-CN" w:bidi="ar-SA"/>
        </w:rPr>
        <w:t>廉政合同</w:t>
      </w:r>
      <w:r>
        <w:rPr>
          <w:rFonts w:hint="eastAsia" w:ascii="宋体" w:hAnsi="宋体" w:cs="Times New Roman"/>
          <w:kern w:val="1"/>
          <w:sz w:val="32"/>
          <w:szCs w:val="32"/>
          <w:u w:val="none"/>
          <w:lang w:val="en-US" w:eastAsia="zh-CN" w:bidi="ar-SA"/>
        </w:rPr>
        <w:t>（样本）</w:t>
      </w:r>
      <w:bookmarkEnd w:id="18"/>
      <w:bookmarkEnd w:id="19"/>
      <w:bookmarkEnd w:id="20"/>
    </w:p>
    <w:p>
      <w:pPr>
        <w:spacing w:line="360" w:lineRule="auto"/>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 xml:space="preserve">    根据《关于在交通基础设施建设中加强廉政建设的若干意见》以及有关廉政建设的规定，为做好项目实施中的党风廉政建设，保证合同实施高效优质，保证项目使用资金的安全和有效，四川成乐高速公路有限责任公司运营管理分公司（以下简称“甲方”）与XXX（以下简称“乙方”），特订立如下合同。</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一、甲乙双方共同的权利和义务</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（1）严格遵守党的政策规定和国家有关法律法规及交通运输部的有关规定。</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（2）严格执行</w:t>
      </w:r>
      <w:r>
        <w:rPr>
          <w:rFonts w:hint="eastAsia" w:ascii="宋体" w:hAnsi="宋体" w:cs="Times New Roman"/>
          <w:kern w:val="1"/>
          <w:sz w:val="21"/>
          <w:szCs w:val="21"/>
          <w:u w:val="none"/>
          <w:lang w:val="en-US" w:eastAsia="zh-CN" w:bidi="ar-SA"/>
        </w:rPr>
        <w:t>应急物资</w:t>
      </w:r>
      <w:r>
        <w:rPr>
          <w:rFonts w:hint="eastAsia" w:ascii="宋体" w:hAnsi="宋体" w:eastAsia="宋体" w:cs="Times New Roman"/>
          <w:kern w:val="1"/>
          <w:sz w:val="21"/>
          <w:szCs w:val="21"/>
          <w:u w:val="none"/>
          <w:lang w:val="en-US" w:eastAsia="zh-CN" w:bidi="ar-SA"/>
        </w:rPr>
        <w:t>采购合同文件，自觉按合同办事。</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（3）双方的业务活动坚持公开、公正、诚信、透明的原则（法律认定的商业秘密和合同文件另有规定除外），不得损害国家和集体利益，不得违反相关的管理规章制度。</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（4）建立健全廉政制度，开展廉政教育，设立廉政告示牌，公布举报电话，监督并认真查处违法违纪行为。</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（5）发现对方在业务活动中有违反廉政规定的行为，有及时提醒对方纠正的权利和义务。</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（6）发现对方严重违反本合同义务条款的行为，有向其上级有关部门举报、建议给予处理并要求告知处理结果的权利。</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二、甲方的义务</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（1）甲方及其工作人员不得索要或接受乙方的礼金、有价证券和贵重物品，不得让乙方报销任何应由甲方或相关工作人员个人支付的费用等。</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（2）甲方工作人员不得参加乙方安排的超标准宴请和娱乐活动；不得接受甲方提供的通讯工具、交通工具和高档办公用品等。</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（3）甲方及其工作人员不利要求或者接受乙方为其住房装修、婚丧嫁娶活动、配偶子女的工作安排以及出国出境、旅游等提供方便等。</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（4）甲方工作人员及其配偶、子女不得从事与乙方工作有关的材料设备供应、工程分包、劳务等经济活动等。</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（5）甲方及其工作人员不得以任何理由向乙方推荐分包单位。</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（6）甲方工作人员要秉公办事，不准营私舞弊，不准利用职权从事各种个人有偿中介活动和安排个人养护队伍。</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三、乙方的义务</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（1）乙方不得以任何理由向甲方及其工作人员行贿或馈赠礼金、有价证券、贵重礼品。</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（2）乙方不得以任何名义为甲方及其工作人员报销应由发包人单位或个人支付的任何费用。</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（3）乙方不得以任何理由安排甲方工作人员参加超标准宴请及娱乐活动。</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（4）乙方不得为甲方单位和个人购置或提供通讯工具、交通工具和高档办公用品等。</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四、违约责任</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（1）甲方及其工作人员违反本合同第1、2条，按管理权限，依据有关规定给予党纪、政纪或组织处理；涉嫌犯罪的，移交司法机关追究刑事责任；给乙方单位造成经济损失的，应予以赔偿。</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2）乙方及其工作人员违反本合同第1、3条，按管理权限，依据有关规定给予党纪、政纪或组织处理；给甲方单位造成经济损失的，应予以赔偿；情节严重的，甲方建议交通主管部门给予乙方一至三年内不得进入其主管的公路服务市场的处罚。</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五、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六、本合同作为《设备采购合同》的附件，与《设备采购合同》具有同等的法律效力。</w:t>
      </w:r>
    </w:p>
    <w:p>
      <w:pPr>
        <w:spacing w:line="360" w:lineRule="auto"/>
        <w:ind w:firstLine="420" w:firstLineChars="200"/>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七、本协议书一式陆份，甲方肆份，乙方贰份，经合同双方签署后立即生效。</w:t>
      </w:r>
    </w:p>
    <w:p>
      <w:pPr>
        <w:snapToGrid w:val="0"/>
        <w:spacing w:line="360" w:lineRule="auto"/>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 xml:space="preserve">甲方：                                乙方：                          </w:t>
      </w:r>
    </w:p>
    <w:p>
      <w:pPr>
        <w:snapToGrid w:val="0"/>
        <w:spacing w:line="360" w:lineRule="auto"/>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 xml:space="preserve">                          </w:t>
      </w:r>
    </w:p>
    <w:p>
      <w:pPr>
        <w:spacing w:line="360" w:lineRule="auto"/>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代表:                                 代表:</w:t>
      </w:r>
    </w:p>
    <w:p>
      <w:pPr>
        <w:spacing w:line="360" w:lineRule="auto"/>
        <w:rPr>
          <w:rFonts w:hint="eastAsia" w:ascii="宋体" w:hAnsi="宋体" w:eastAsia="宋体" w:cs="Times New Roman"/>
          <w:kern w:val="1"/>
          <w:sz w:val="21"/>
          <w:szCs w:val="21"/>
          <w:u w:val="none"/>
          <w:lang w:val="en-US" w:eastAsia="zh-CN" w:bidi="ar-SA"/>
        </w:rPr>
      </w:pPr>
    </w:p>
    <w:p>
      <w:pPr>
        <w:spacing w:line="360" w:lineRule="auto"/>
        <w:rPr>
          <w:rFonts w:hint="eastAsia" w:ascii="宋体" w:hAnsi="宋体" w:eastAsia="宋体" w:cs="Times New Roman"/>
          <w:kern w:val="1"/>
          <w:sz w:val="21"/>
          <w:szCs w:val="21"/>
          <w:u w:val="none"/>
          <w:lang w:val="en-US" w:eastAsia="zh-CN" w:bidi="ar-SA"/>
        </w:rPr>
      </w:pPr>
    </w:p>
    <w:p>
      <w:pPr>
        <w:spacing w:line="360" w:lineRule="auto"/>
        <w:jc w:val="left"/>
        <w:rPr>
          <w:rFonts w:hint="eastAsia"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 xml:space="preserve">日期：     年    月    日             日期：     年    月   日 </w:t>
      </w:r>
    </w:p>
    <w:p>
      <w:pPr>
        <w:spacing w:line="360" w:lineRule="auto"/>
        <w:ind w:left="6120" w:hanging="5355" w:hangingChars="2550"/>
        <w:rPr>
          <w:rFonts w:hint="eastAsia" w:ascii="宋体" w:hAnsi="宋体" w:eastAsia="宋体" w:cs="Times New Roman"/>
          <w:kern w:val="1"/>
          <w:sz w:val="21"/>
          <w:szCs w:val="21"/>
          <w:u w:val="none"/>
          <w:lang w:val="en-US" w:eastAsia="zh-CN" w:bidi="ar-SA"/>
        </w:rPr>
      </w:pPr>
    </w:p>
    <w:p>
      <w:pPr>
        <w:spacing w:line="360" w:lineRule="auto"/>
        <w:ind w:left="6120" w:hanging="5355" w:hangingChars="2550"/>
        <w:rPr>
          <w:rFonts w:hint="eastAsia" w:ascii="宋体" w:hAnsi="宋体" w:eastAsia="宋体" w:cs="Times New Roman"/>
          <w:kern w:val="1"/>
          <w:sz w:val="21"/>
          <w:szCs w:val="21"/>
          <w:u w:val="none"/>
          <w:lang w:val="en-US" w:eastAsia="zh-CN" w:bidi="ar-SA"/>
        </w:rPr>
      </w:pPr>
    </w:p>
    <w:p>
      <w:pPr>
        <w:spacing w:line="480" w:lineRule="auto"/>
        <w:jc w:val="left"/>
        <w:rPr>
          <w:rFonts w:ascii="宋体" w:hAnsi="宋体" w:eastAsia="宋体" w:cs="Times New Roman"/>
          <w:kern w:val="1"/>
          <w:sz w:val="21"/>
          <w:szCs w:val="21"/>
          <w:u w:val="none"/>
          <w:lang w:val="en-US" w:eastAsia="zh-CN" w:bidi="ar-SA"/>
        </w:rPr>
      </w:pPr>
      <w:r>
        <w:rPr>
          <w:rFonts w:hint="eastAsia" w:ascii="宋体" w:hAnsi="宋体" w:eastAsia="宋体" w:cs="Times New Roman"/>
          <w:kern w:val="1"/>
          <w:sz w:val="21"/>
          <w:szCs w:val="21"/>
          <w:u w:val="none"/>
          <w:lang w:val="en-US" w:eastAsia="zh-CN" w:bidi="ar-SA"/>
        </w:rPr>
        <w:t>甲方监督部门（盖章）                      乙方监督部门（盖章）</w:t>
      </w:r>
    </w:p>
    <w:p>
      <w:pPr>
        <w:numPr>
          <w:ilvl w:val="0"/>
          <w:numId w:val="0"/>
        </w:numPr>
        <w:spacing w:line="540" w:lineRule="exact"/>
        <w:rPr>
          <w:rFonts w:hint="eastAsia" w:ascii="仿宋_GB2312" w:hAnsi="仿宋_GB2312" w:eastAsia="仿宋_GB2312" w:cs="仿宋_GB2312"/>
          <w:sz w:val="24"/>
          <w:szCs w:val="24"/>
          <w:lang w:val="en-US" w:eastAsia="zh-CN"/>
        </w:rPr>
      </w:pPr>
    </w:p>
    <w:p>
      <w:pPr>
        <w:pStyle w:val="16"/>
        <w:widowControl w:val="0"/>
        <w:snapToGrid w:val="0"/>
        <w:spacing w:before="156" w:beforeLines="50" w:beforeAutospacing="0" w:after="312" w:afterLines="100" w:afterAutospacing="0" w:line="336" w:lineRule="auto"/>
        <w:jc w:val="center"/>
        <w:textAlignment w:val="auto"/>
        <w:outlineLvl w:val="9"/>
        <w:rPr>
          <w:rFonts w:hint="eastAsia" w:ascii="仿宋_GB2312" w:hAnsi="仿宋_GB2312" w:eastAsia="仿宋_GB2312" w:cs="仿宋_GB2312"/>
          <w:b/>
          <w:bCs/>
          <w:kern w:val="2"/>
          <w:sz w:val="36"/>
          <w:szCs w:val="36"/>
          <w:u w:val="none"/>
          <w:lang w:val="en-US" w:eastAsia="zh-CN" w:bidi="ar-SA"/>
        </w:rPr>
      </w:pPr>
    </w:p>
    <w:p>
      <w:pPr>
        <w:pStyle w:val="16"/>
        <w:widowControl w:val="0"/>
        <w:snapToGrid w:val="0"/>
        <w:spacing w:before="156" w:beforeLines="50" w:beforeAutospacing="0" w:after="312" w:afterLines="100" w:afterAutospacing="0" w:line="336" w:lineRule="auto"/>
        <w:jc w:val="center"/>
        <w:textAlignment w:val="auto"/>
        <w:outlineLvl w:val="0"/>
        <w:rPr>
          <w:rFonts w:hint="eastAsia" w:ascii="仿宋_GB2312" w:hAnsi="仿宋_GB2312" w:eastAsia="仿宋_GB2312" w:cs="仿宋_GB2312"/>
          <w:b/>
          <w:bCs/>
          <w:kern w:val="2"/>
          <w:sz w:val="36"/>
          <w:szCs w:val="36"/>
          <w:u w:val="none"/>
          <w:lang w:val="en-US" w:eastAsia="zh-CN" w:bidi="ar-SA"/>
        </w:rPr>
      </w:pPr>
      <w:bookmarkStart w:id="21" w:name="_Toc30425"/>
      <w:r>
        <w:rPr>
          <w:rFonts w:hint="eastAsia" w:ascii="仿宋_GB2312" w:hAnsi="仿宋_GB2312" w:eastAsia="仿宋_GB2312" w:cs="仿宋_GB2312"/>
          <w:b/>
          <w:bCs/>
          <w:kern w:val="2"/>
          <w:sz w:val="36"/>
          <w:szCs w:val="36"/>
          <w:u w:val="none"/>
          <w:lang w:val="en-US" w:eastAsia="zh-CN" w:bidi="ar-SA"/>
        </w:rPr>
        <w:t>第六章  报价清单</w:t>
      </w:r>
      <w:bookmarkEnd w:id="21"/>
    </w:p>
    <w:p>
      <w:pPr>
        <w:pStyle w:val="16"/>
        <w:widowControl w:val="0"/>
        <w:snapToGrid w:val="0"/>
        <w:spacing w:before="156" w:beforeLines="50" w:beforeAutospacing="0" w:after="312" w:afterLines="100" w:afterAutospacing="0" w:line="336" w:lineRule="auto"/>
        <w:textAlignment w:val="auto"/>
        <w:outlineLvl w:val="0"/>
        <w:rPr>
          <w:rFonts w:hint="eastAsia" w:ascii="方正小标宋简体" w:hAnsi="方正小标宋简体" w:eastAsia="方正小标宋简体" w:cs="方正小标宋简体"/>
          <w:kern w:val="2"/>
          <w:sz w:val="32"/>
          <w:szCs w:val="32"/>
          <w:lang w:val="en-US" w:eastAsia="zh-CN"/>
        </w:rPr>
      </w:pPr>
      <w:bookmarkStart w:id="22" w:name="_Toc17102"/>
      <w:r>
        <w:rPr>
          <w:rFonts w:hint="eastAsia" w:ascii="方正小标宋简体" w:hAnsi="方正小标宋简体" w:eastAsia="方正小标宋简体" w:cs="方正小标宋简体"/>
          <w:kern w:val="2"/>
          <w:sz w:val="32"/>
          <w:szCs w:val="32"/>
          <w:lang w:val="en-US" w:eastAsia="zh-CN"/>
        </w:rPr>
        <w:t>四川成乐高速公路有限责任公司运营管理分公司</w:t>
      </w:r>
      <w:bookmarkEnd w:id="22"/>
    </w:p>
    <w:p>
      <w:pPr>
        <w:jc w:val="center"/>
        <w:rPr>
          <w:rFonts w:hint="eastAsia" w:ascii="方正小标宋简体" w:eastAsia="方正小标宋简体"/>
          <w:spacing w:val="-30"/>
          <w:sz w:val="44"/>
          <w:szCs w:val="44"/>
          <w:lang w:val="en-US" w:eastAsia="zh-CN"/>
        </w:rPr>
      </w:pPr>
      <w:r>
        <w:rPr>
          <w:rFonts w:hint="eastAsia" w:ascii="方正小标宋简体" w:hAnsi="Times New Roman" w:eastAsia="方正小标宋简体" w:cs="Times New Roman"/>
          <w:spacing w:val="-30"/>
          <w:sz w:val="44"/>
          <w:szCs w:val="44"/>
          <w:lang w:val="en-US" w:eastAsia="zh-CN"/>
        </w:rPr>
        <w:t>滑移装载机采购项目</w:t>
      </w:r>
    </w:p>
    <w:p>
      <w:pPr>
        <w:pStyle w:val="16"/>
        <w:widowControl w:val="0"/>
        <w:snapToGrid w:val="0"/>
        <w:spacing w:before="156" w:beforeLines="50" w:beforeAutospacing="0" w:after="312" w:afterLines="100" w:afterAutospacing="0" w:line="336" w:lineRule="auto"/>
        <w:jc w:val="both"/>
        <w:textAlignment w:val="auto"/>
        <w:outlineLvl w:val="9"/>
        <w:rPr>
          <w:rFonts w:hint="eastAsia" w:ascii="方正小标宋简体" w:hAnsi="方正小标宋简体" w:eastAsia="方正小标宋简体" w:cs="方正小标宋简体"/>
          <w:kern w:val="2"/>
          <w:sz w:val="32"/>
          <w:szCs w:val="32"/>
          <w:lang w:val="en-US" w:eastAsia="zh-CN"/>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outlineLvl w:val="0"/>
        <w:rPr>
          <w:rFonts w:hint="eastAsia" w:ascii="仿宋_GB2312" w:hAnsi="仿宋_GB2312" w:eastAsia="仿宋_GB2312" w:cs="仿宋_GB2312"/>
          <w:sz w:val="24"/>
          <w:szCs w:val="24"/>
        </w:rPr>
      </w:pPr>
      <w:bookmarkStart w:id="23" w:name="_Toc17768"/>
      <w:r>
        <w:rPr>
          <w:rFonts w:hint="eastAsia" w:ascii="仿宋_GB2312" w:hAnsi="仿宋_GB2312" w:eastAsia="仿宋_GB2312" w:cs="仿宋_GB2312"/>
          <w:sz w:val="24"/>
          <w:szCs w:val="24"/>
        </w:rPr>
        <w:t>报  价  文  件</w:t>
      </w:r>
      <w:bookmarkEnd w:id="23"/>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jc w:val="center"/>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p>
    <w:p>
      <w:pPr>
        <w:spacing w:line="360" w:lineRule="auto"/>
        <w:jc w:val="center"/>
        <w:outlineLvl w:val="0"/>
        <w:rPr>
          <w:rFonts w:hint="eastAsia" w:ascii="仿宋_GB2312" w:hAnsi="仿宋_GB2312" w:eastAsia="仿宋_GB2312" w:cs="仿宋_GB2312"/>
          <w:sz w:val="24"/>
          <w:szCs w:val="24"/>
        </w:rPr>
      </w:pPr>
      <w:bookmarkStart w:id="24" w:name="_Toc8478"/>
      <w:r>
        <w:rPr>
          <w:rFonts w:hint="eastAsia" w:ascii="仿宋_GB2312" w:hAnsi="仿宋_GB2312" w:eastAsia="仿宋_GB2312" w:cs="仿宋_GB2312"/>
          <w:sz w:val="24"/>
          <w:szCs w:val="24"/>
        </w:rPr>
        <w:t>报 价 人：</w:t>
      </w:r>
      <w:r>
        <w:rPr>
          <w:rFonts w:hint="eastAsia" w:ascii="仿宋_GB2312" w:hAnsi="仿宋_GB2312" w:eastAsia="仿宋_GB2312" w:cs="仿宋_GB2312"/>
          <w:sz w:val="24"/>
          <w:szCs w:val="24"/>
          <w:u w:val="single"/>
        </w:rPr>
        <w:t xml:space="preserve">         （全称）        </w:t>
      </w:r>
      <w:r>
        <w:rPr>
          <w:rFonts w:hint="eastAsia" w:ascii="仿宋_GB2312" w:hAnsi="仿宋_GB2312" w:eastAsia="仿宋_GB2312" w:cs="仿宋_GB2312"/>
          <w:sz w:val="24"/>
          <w:szCs w:val="24"/>
        </w:rPr>
        <w:t>（盖单位章）</w:t>
      </w:r>
      <w:bookmarkEnd w:id="24"/>
    </w:p>
    <w:p>
      <w:pPr>
        <w:spacing w:line="360" w:lineRule="auto"/>
        <w:jc w:val="center"/>
        <w:outlineLvl w:val="0"/>
        <w:rPr>
          <w:rFonts w:hint="eastAsia" w:ascii="仿宋_GB2312" w:hAnsi="仿宋_GB2312" w:eastAsia="仿宋_GB2312" w:cs="仿宋_GB2312"/>
          <w:sz w:val="24"/>
          <w:szCs w:val="24"/>
        </w:rPr>
      </w:pPr>
      <w:bookmarkStart w:id="25" w:name="_Toc24219"/>
      <w:r>
        <w:rPr>
          <w:rFonts w:hint="eastAsia" w:ascii="仿宋_GB2312" w:hAnsi="仿宋_GB2312" w:eastAsia="仿宋_GB2312" w:cs="仿宋_GB2312"/>
          <w:sz w:val="24"/>
          <w:szCs w:val="24"/>
        </w:rPr>
        <w:t>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bookmarkEnd w:id="25"/>
    </w:p>
    <w:p>
      <w:pPr>
        <w:pStyle w:val="6"/>
        <w:spacing w:line="440" w:lineRule="exact"/>
        <w:ind w:firstLine="3240"/>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6"/>
        <w:spacing w:line="440" w:lineRule="exact"/>
        <w:ind w:firstLine="3240"/>
        <w:rPr>
          <w:rFonts w:hint="eastAsia" w:ascii="仿宋_GB2312" w:hAnsi="仿宋_GB2312" w:eastAsia="仿宋_GB2312" w:cs="仿宋_GB2312"/>
          <w:sz w:val="24"/>
          <w:szCs w:val="24"/>
        </w:rPr>
      </w:pPr>
    </w:p>
    <w:p>
      <w:pPr>
        <w:pStyle w:val="6"/>
        <w:spacing w:line="440" w:lineRule="exact"/>
        <w:rPr>
          <w:rFonts w:hint="eastAsia" w:ascii="仿宋_GB2312" w:hAnsi="仿宋_GB2312" w:eastAsia="仿宋_GB2312" w:cs="仿宋_GB2312"/>
          <w:bCs/>
          <w:sz w:val="24"/>
          <w:szCs w:val="24"/>
        </w:rPr>
      </w:pPr>
    </w:p>
    <w:p>
      <w:pPr>
        <w:tabs>
          <w:tab w:val="left" w:pos="540"/>
          <w:tab w:val="left" w:pos="720"/>
        </w:tabs>
        <w:spacing w:line="360" w:lineRule="auto"/>
        <w:rPr>
          <w:rFonts w:hint="eastAsia" w:ascii="仿宋_GB2312" w:hAnsi="仿宋_GB2312" w:eastAsia="仿宋_GB2312" w:cs="仿宋_GB2312"/>
          <w:sz w:val="24"/>
          <w:szCs w:val="24"/>
        </w:rPr>
      </w:pPr>
    </w:p>
    <w:p>
      <w:pPr>
        <w:widowControl/>
        <w:spacing w:line="440" w:lineRule="exact"/>
        <w:jc w:val="left"/>
        <w:outlineLvl w:val="9"/>
        <w:rPr>
          <w:rFonts w:hint="eastAsia" w:ascii="仿宋_GB2312" w:hAnsi="仿宋_GB2312" w:eastAsia="仿宋_GB2312" w:cs="仿宋_GB2312"/>
          <w:sz w:val="24"/>
          <w:szCs w:val="24"/>
        </w:rPr>
      </w:pPr>
      <w:bookmarkStart w:id="26" w:name="_Toc10811"/>
      <w:bookmarkStart w:id="27" w:name="_Toc31579"/>
      <w:bookmarkStart w:id="28" w:name="_Toc31284"/>
      <w:bookmarkStart w:id="29" w:name="_Toc2603"/>
      <w:bookmarkStart w:id="30" w:name="_Toc13154"/>
      <w:bookmarkStart w:id="31" w:name="_Toc13569"/>
      <w:bookmarkStart w:id="32" w:name="_Toc5109"/>
      <w:bookmarkStart w:id="33" w:name="_Toc2927"/>
      <w:bookmarkStart w:id="34" w:name="_Toc20709"/>
    </w:p>
    <w:p>
      <w:pPr>
        <w:pStyle w:val="2"/>
        <w:rPr>
          <w:rFonts w:hint="eastAsia" w:ascii="仿宋_GB2312" w:hAnsi="仿宋_GB2312" w:eastAsia="仿宋_GB2312" w:cs="仿宋_GB2312"/>
          <w:sz w:val="24"/>
          <w:szCs w:val="24"/>
        </w:rPr>
      </w:pPr>
    </w:p>
    <w:p>
      <w:pPr>
        <w:rPr>
          <w:rFonts w:hint="eastAsia"/>
        </w:rPr>
      </w:pPr>
    </w:p>
    <w:p>
      <w:pPr>
        <w:spacing w:line="360" w:lineRule="auto"/>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目  录</w:t>
      </w:r>
    </w:p>
    <w:p>
      <w:pPr>
        <w:pStyle w:val="6"/>
        <w:spacing w:line="480" w:lineRule="auto"/>
        <w:rPr>
          <w:rFonts w:hint="eastAsia" w:ascii="仿宋_GB2312" w:hAnsi="仿宋_GB2312" w:eastAsia="仿宋_GB2312" w:cs="仿宋_GB2312"/>
          <w:sz w:val="28"/>
          <w:szCs w:val="28"/>
        </w:rPr>
      </w:pPr>
    </w:p>
    <w:p>
      <w:pPr>
        <w:pStyle w:val="6"/>
        <w:spacing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一、报价函及报价函附录</w:t>
      </w:r>
    </w:p>
    <w:p>
      <w:pPr>
        <w:pStyle w:val="6"/>
        <w:spacing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二、法定代表人身份证明或附有法定代表人身份证明的授权委托书</w:t>
      </w:r>
    </w:p>
    <w:p>
      <w:pPr>
        <w:pStyle w:val="6"/>
        <w:spacing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三、资质审查资料</w:t>
      </w:r>
    </w:p>
    <w:p>
      <w:pPr>
        <w:pStyle w:val="6"/>
        <w:spacing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四、报价人须知前附表规定的其他材料</w:t>
      </w:r>
    </w:p>
    <w:p>
      <w:pPr>
        <w:pStyle w:val="6"/>
        <w:spacing w:line="48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en-US" w:eastAsia="zh-CN"/>
        </w:rPr>
        <w:t>招标比选</w:t>
      </w:r>
      <w:r>
        <w:rPr>
          <w:rFonts w:hint="eastAsia" w:ascii="仿宋_GB2312" w:hAnsi="仿宋_GB2312" w:eastAsia="仿宋_GB2312" w:cs="仿宋_GB2312"/>
          <w:sz w:val="28"/>
          <w:szCs w:val="28"/>
        </w:rPr>
        <w:t>文件补遗书（如果有）</w:t>
      </w:r>
    </w:p>
    <w:p>
      <w:pPr>
        <w:pStyle w:val="6"/>
        <w:spacing w:line="480" w:lineRule="auto"/>
        <w:rPr>
          <w:rFonts w:hint="eastAsia" w:ascii="仿宋_GB2312" w:hAnsi="仿宋_GB2312" w:eastAsia="仿宋_GB2312" w:cs="仿宋_GB2312"/>
          <w:sz w:val="28"/>
          <w:szCs w:val="28"/>
        </w:rPr>
      </w:pPr>
    </w:p>
    <w:p>
      <w:pPr>
        <w:pStyle w:val="6"/>
        <w:spacing w:line="48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rPr>
      </w:pPr>
    </w:p>
    <w:p>
      <w:pPr>
        <w:spacing w:line="360" w:lineRule="auto"/>
        <w:outlineLvl w:val="0"/>
        <w:rPr>
          <w:rFonts w:hint="eastAsia" w:ascii="仿宋_GB2312" w:hAnsi="仿宋_GB2312" w:eastAsia="仿宋_GB2312" w:cs="仿宋_GB2312"/>
          <w:b/>
          <w:sz w:val="28"/>
          <w:szCs w:val="28"/>
        </w:rPr>
      </w:pPr>
      <w:bookmarkStart w:id="35" w:name="_Toc690"/>
      <w:r>
        <w:rPr>
          <w:rFonts w:hint="eastAsia" w:ascii="仿宋_GB2312" w:hAnsi="仿宋_GB2312" w:eastAsia="仿宋_GB2312" w:cs="仿宋_GB2312"/>
          <w:b/>
          <w:sz w:val="28"/>
          <w:szCs w:val="28"/>
        </w:rPr>
        <w:t>一、报价函</w:t>
      </w:r>
      <w:bookmarkEnd w:id="35"/>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报价函</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四川成乐高速公路有限责任公司运营管理分公司：</w:t>
      </w:r>
    </w:p>
    <w:p>
      <w:pPr>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1、我方已仔细研究</w:t>
      </w:r>
      <w:r>
        <w:rPr>
          <w:rFonts w:hint="eastAsia" w:ascii="仿宋_GB2312" w:hAnsi="仿宋_GB2312" w:eastAsia="仿宋_GB2312" w:cs="仿宋_GB2312"/>
          <w:sz w:val="28"/>
          <w:szCs w:val="28"/>
          <w:lang w:val="en-US" w:eastAsia="zh-CN"/>
        </w:rPr>
        <w:t>四川</w:t>
      </w:r>
      <w:r>
        <w:rPr>
          <w:rFonts w:hint="eastAsia" w:ascii="仿宋_GB2312" w:hAnsi="仿宋_GB2312" w:eastAsia="仿宋_GB2312" w:cs="仿宋_GB2312"/>
          <w:sz w:val="28"/>
          <w:szCs w:val="28"/>
        </w:rPr>
        <w:t>成乐高速</w:t>
      </w:r>
      <w:r>
        <w:rPr>
          <w:rFonts w:hint="eastAsia" w:ascii="仿宋_GB2312" w:hAnsi="仿宋_GB2312" w:eastAsia="仿宋_GB2312" w:cs="仿宋_GB2312"/>
          <w:sz w:val="28"/>
          <w:szCs w:val="28"/>
          <w:lang w:val="en-US" w:eastAsia="zh-CN"/>
        </w:rPr>
        <w:t>公路有限责任公司运营管理分公司滑移装载机采购项目比选招标</w:t>
      </w:r>
      <w:r>
        <w:rPr>
          <w:rFonts w:hint="eastAsia" w:ascii="仿宋_GB2312" w:hAnsi="仿宋_GB2312" w:eastAsia="仿宋_GB2312" w:cs="仿宋_GB2312"/>
          <w:sz w:val="28"/>
          <w:szCs w:val="28"/>
        </w:rPr>
        <w:t>文件的全部内容，并对它们没有保留；我们愿意参加该项目的</w:t>
      </w:r>
      <w:r>
        <w:rPr>
          <w:rFonts w:hint="eastAsia" w:ascii="仿宋_GB2312" w:hAnsi="仿宋_GB2312" w:eastAsia="仿宋_GB2312" w:cs="仿宋_GB2312"/>
          <w:sz w:val="28"/>
          <w:szCs w:val="28"/>
          <w:lang w:val="en-US" w:eastAsia="zh-CN"/>
        </w:rPr>
        <w:t>比选招标</w:t>
      </w:r>
      <w:r>
        <w:rPr>
          <w:rFonts w:hint="eastAsia" w:ascii="仿宋_GB2312" w:hAnsi="仿宋_GB2312" w:eastAsia="仿宋_GB2312" w:cs="仿宋_GB2312"/>
          <w:sz w:val="28"/>
          <w:szCs w:val="28"/>
        </w:rPr>
        <w:t>工作</w:t>
      </w:r>
      <w:r>
        <w:rPr>
          <w:rFonts w:hint="eastAsia" w:ascii="仿宋_GB2312" w:hAnsi="仿宋_GB2312" w:eastAsia="仿宋_GB2312" w:cs="仿宋_GB2312"/>
          <w:sz w:val="28"/>
          <w:szCs w:val="28"/>
          <w:lang w:eastAsia="zh-CN"/>
        </w:rPr>
        <w:t>。</w:t>
      </w:r>
    </w:p>
    <w:p>
      <w:pPr>
        <w:pStyle w:val="6"/>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2、我方报价总价为XXXX元（大写：）。</w:t>
      </w:r>
    </w:p>
    <w:p>
      <w:pPr>
        <w:pStyle w:val="6"/>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3、我方的报价文件在</w:t>
      </w:r>
      <w:r>
        <w:rPr>
          <w:rFonts w:hint="eastAsia" w:ascii="仿宋_GB2312" w:hAnsi="仿宋_GB2312" w:eastAsia="仿宋_GB2312" w:cs="仿宋_GB2312"/>
          <w:sz w:val="28"/>
          <w:szCs w:val="28"/>
          <w:lang w:val="en-US" w:eastAsia="zh-CN"/>
        </w:rPr>
        <w:t>比选招标</w:t>
      </w:r>
      <w:r>
        <w:rPr>
          <w:rFonts w:hint="eastAsia" w:ascii="仿宋_GB2312" w:hAnsi="仿宋_GB2312" w:eastAsia="仿宋_GB2312" w:cs="仿宋_GB2312"/>
          <w:sz w:val="28"/>
          <w:szCs w:val="28"/>
        </w:rPr>
        <w:t>文件规定的送交截止日期起60天的期限内保持有效，且对我方保持约束力，在该期限到期前的任何时间都可以被接受。</w:t>
      </w:r>
    </w:p>
    <w:p>
      <w:pPr>
        <w:pStyle w:val="6"/>
        <w:spacing w:line="360" w:lineRule="auto"/>
        <w:ind w:firstLine="43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4、我方同意在</w:t>
      </w:r>
      <w:r>
        <w:rPr>
          <w:rFonts w:hint="eastAsia" w:ascii="仿宋_GB2312" w:hAnsi="仿宋_GB2312" w:eastAsia="仿宋_GB2312" w:cs="仿宋_GB2312"/>
          <w:sz w:val="28"/>
          <w:szCs w:val="28"/>
          <w:lang w:val="en-US" w:eastAsia="zh-CN"/>
        </w:rPr>
        <w:t>比选招标</w:t>
      </w:r>
      <w:r>
        <w:rPr>
          <w:rFonts w:hint="eastAsia" w:ascii="仿宋_GB2312" w:hAnsi="仿宋_GB2312" w:eastAsia="仿宋_GB2312" w:cs="仿宋_GB2312"/>
          <w:sz w:val="28"/>
          <w:szCs w:val="28"/>
        </w:rPr>
        <w:t>期间严格遵守本</w:t>
      </w:r>
      <w:r>
        <w:rPr>
          <w:rFonts w:hint="eastAsia" w:ascii="仿宋_GB2312" w:hAnsi="仿宋_GB2312" w:eastAsia="仿宋_GB2312" w:cs="仿宋_GB2312"/>
          <w:sz w:val="28"/>
          <w:szCs w:val="28"/>
          <w:lang w:val="en-US" w:eastAsia="zh-CN"/>
        </w:rPr>
        <w:t>比选招标</w:t>
      </w:r>
      <w:r>
        <w:rPr>
          <w:rFonts w:hint="eastAsia" w:ascii="仿宋_GB2312" w:hAnsi="仿宋_GB2312" w:eastAsia="仿宋_GB2312" w:cs="仿宋_GB2312"/>
          <w:sz w:val="28"/>
          <w:szCs w:val="28"/>
        </w:rPr>
        <w:t>报价文件的各项承诺，在此期限届满之前，本报价文件始终将对我方具有约束力并随时接受中标。</w:t>
      </w:r>
    </w:p>
    <w:p>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5、如我方中标：</w:t>
      </w:r>
    </w:p>
    <w:p>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（1）我方承诺在收到中标通知书后，在中标通知书规定的期限内与你方签订合同。</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（2）随同本报价函递交的报价函附录（如果有）属于合同文件的组成部分。</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（3）我方承诺在询价文件规定及合同约定的期限内完成并移交全部合同项目。</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6、我方在此声明，所递交的报价文件及有关资料内容完整、真实和准确，且不存在第二章“报价人须知”第1.1.2项规定的任何一种情形。</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7、在合同协议书正式签署生效之前，本报价函连同你方的中标通知书将构成我们双方之间共同遵守的文件，对双方具有约束力。</w:t>
      </w:r>
    </w:p>
    <w:p>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8、</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（其他补充说明）。</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报  价  人：  </w:t>
      </w:r>
      <w:r>
        <w:rPr>
          <w:rFonts w:hint="eastAsia" w:ascii="仿宋_GB2312" w:hAnsi="仿宋_GB2312" w:eastAsia="仿宋_GB2312" w:cs="仿宋_GB2312"/>
          <w:sz w:val="28"/>
          <w:szCs w:val="28"/>
          <w:u w:val="single"/>
        </w:rPr>
        <w:t xml:space="preserve">（全称）                </w:t>
      </w:r>
      <w:r>
        <w:rPr>
          <w:rFonts w:hint="eastAsia" w:ascii="仿宋_GB2312" w:hAnsi="仿宋_GB2312" w:eastAsia="仿宋_GB2312" w:cs="仿宋_GB2312"/>
          <w:sz w:val="28"/>
          <w:szCs w:val="28"/>
        </w:rPr>
        <w:t>（盖单位章）</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r>
        <w:rPr>
          <w:rFonts w:hint="eastAsia" w:ascii="仿宋_GB2312" w:hAnsi="仿宋_GB2312" w:eastAsia="仿宋_GB2312" w:cs="仿宋_GB2312"/>
          <w:sz w:val="28"/>
          <w:szCs w:val="28"/>
          <w:u w:val="single"/>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2"/>
        <w:rPr>
          <w:rFonts w:hint="eastAsia" w:ascii="仿宋_GB2312" w:hAnsi="仿宋_GB2312" w:eastAsia="仿宋_GB2312" w:cs="仿宋_GB2312"/>
          <w:sz w:val="28"/>
          <w:szCs w:val="28"/>
          <w:lang w:eastAsia="zh-CN"/>
        </w:rPr>
      </w:pPr>
    </w:p>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报价函附表</w:t>
      </w:r>
    </w:p>
    <w:tbl>
      <w:tblPr>
        <w:tblStyle w:val="13"/>
        <w:tblW w:w="10577" w:type="dxa"/>
        <w:tblInd w:w="108" w:type="dxa"/>
        <w:tblLayout w:type="fixed"/>
        <w:tblCellMar>
          <w:top w:w="0" w:type="dxa"/>
          <w:left w:w="108" w:type="dxa"/>
          <w:bottom w:w="0" w:type="dxa"/>
          <w:right w:w="108" w:type="dxa"/>
        </w:tblCellMar>
      </w:tblPr>
      <w:tblGrid>
        <w:gridCol w:w="656"/>
        <w:gridCol w:w="1655"/>
        <w:gridCol w:w="1106"/>
        <w:gridCol w:w="1160"/>
        <w:gridCol w:w="1400"/>
        <w:gridCol w:w="1200"/>
        <w:gridCol w:w="1133"/>
        <w:gridCol w:w="1134"/>
        <w:gridCol w:w="1133"/>
      </w:tblGrid>
      <w:tr>
        <w:tblPrEx>
          <w:tblLayout w:type="fixed"/>
          <w:tblCellMar>
            <w:top w:w="0" w:type="dxa"/>
            <w:left w:w="108" w:type="dxa"/>
            <w:bottom w:w="0" w:type="dxa"/>
            <w:right w:w="108" w:type="dxa"/>
          </w:tblCellMar>
        </w:tblPrEx>
        <w:trPr>
          <w:trHeight w:val="690" w:hRule="atLeast"/>
        </w:trPr>
        <w:tc>
          <w:tcPr>
            <w:tcW w:w="65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bCs/>
              </w:rPr>
            </w:pPr>
            <w:r>
              <w:rPr>
                <w:rFonts w:hint="eastAsia" w:ascii="华文中宋" w:hAnsi="华文中宋" w:eastAsia="华文中宋" w:cs="宋体"/>
                <w:b/>
                <w:bCs/>
              </w:rPr>
              <w:t>序号</w:t>
            </w:r>
          </w:p>
        </w:tc>
        <w:tc>
          <w:tcPr>
            <w:tcW w:w="165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bCs/>
              </w:rPr>
            </w:pPr>
            <w:r>
              <w:rPr>
                <w:rFonts w:hint="eastAsia" w:ascii="华文中宋" w:hAnsi="华文中宋" w:eastAsia="华文中宋" w:cs="宋体"/>
                <w:b/>
                <w:bCs/>
              </w:rPr>
              <w:t>设备名称</w:t>
            </w:r>
          </w:p>
        </w:tc>
        <w:tc>
          <w:tcPr>
            <w:tcW w:w="110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bCs/>
              </w:rPr>
            </w:pPr>
            <w:r>
              <w:rPr>
                <w:rFonts w:hint="eastAsia" w:ascii="华文中宋" w:hAnsi="华文中宋" w:eastAsia="华文中宋" w:cs="宋体"/>
                <w:b/>
                <w:bCs/>
              </w:rPr>
              <w:t>品牌</w:t>
            </w:r>
          </w:p>
        </w:tc>
        <w:tc>
          <w:tcPr>
            <w:tcW w:w="11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bCs/>
              </w:rPr>
            </w:pPr>
            <w:r>
              <w:rPr>
                <w:rFonts w:hint="eastAsia" w:ascii="华文中宋" w:hAnsi="华文中宋" w:eastAsia="华文中宋" w:cs="宋体"/>
                <w:b/>
                <w:bCs/>
              </w:rPr>
              <w:t>规格/型号</w:t>
            </w:r>
          </w:p>
        </w:tc>
        <w:tc>
          <w:tcPr>
            <w:tcW w:w="14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bCs/>
              </w:rPr>
            </w:pPr>
            <w:r>
              <w:rPr>
                <w:rFonts w:hint="eastAsia" w:ascii="华文中宋" w:hAnsi="华文中宋" w:eastAsia="华文中宋" w:cs="宋体"/>
                <w:b/>
                <w:bCs/>
              </w:rPr>
              <w:t>单位</w:t>
            </w:r>
          </w:p>
        </w:tc>
        <w:tc>
          <w:tcPr>
            <w:tcW w:w="12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bCs/>
              </w:rPr>
            </w:pPr>
            <w:r>
              <w:rPr>
                <w:rFonts w:hint="eastAsia" w:ascii="华文中宋" w:hAnsi="华文中宋" w:eastAsia="华文中宋" w:cs="宋体"/>
                <w:b/>
                <w:bCs/>
              </w:rPr>
              <w:t>数量</w:t>
            </w:r>
          </w:p>
        </w:tc>
        <w:tc>
          <w:tcPr>
            <w:tcW w:w="11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bCs/>
              </w:rPr>
            </w:pPr>
            <w:r>
              <w:rPr>
                <w:rFonts w:hint="eastAsia" w:ascii="华文中宋" w:hAnsi="华文中宋" w:eastAsia="华文中宋" w:cs="宋体"/>
                <w:b/>
                <w:bCs/>
              </w:rPr>
              <w:t>单价</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bCs/>
              </w:rPr>
            </w:pPr>
            <w:r>
              <w:rPr>
                <w:rFonts w:hint="eastAsia" w:ascii="华文中宋" w:hAnsi="华文中宋" w:eastAsia="华文中宋" w:cs="宋体"/>
                <w:b/>
                <w:bCs/>
              </w:rPr>
              <w:t>合价</w:t>
            </w:r>
          </w:p>
        </w:tc>
        <w:tc>
          <w:tcPr>
            <w:tcW w:w="113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bCs/>
              </w:rPr>
            </w:pPr>
            <w:r>
              <w:rPr>
                <w:rFonts w:hint="eastAsia" w:ascii="华文中宋" w:hAnsi="华文中宋" w:eastAsia="华文中宋" w:cs="宋体"/>
                <w:b/>
                <w:bCs/>
              </w:rPr>
              <w:t>备注</w:t>
            </w:r>
          </w:p>
        </w:tc>
      </w:tr>
      <w:tr>
        <w:tblPrEx>
          <w:tblLayout w:type="fixed"/>
          <w:tblCellMar>
            <w:top w:w="0" w:type="dxa"/>
            <w:left w:w="108" w:type="dxa"/>
            <w:bottom w:w="0" w:type="dxa"/>
            <w:right w:w="108" w:type="dxa"/>
          </w:tblCellMar>
        </w:tblPrEx>
        <w:trPr>
          <w:trHeight w:val="1356"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Ansi="宋体" w:cs="宋体"/>
                <w:sz w:val="22"/>
              </w:rPr>
            </w:pPr>
            <w:r>
              <w:rPr>
                <w:rFonts w:hint="eastAsia" w:hAnsi="宋体" w:cs="宋体"/>
                <w:sz w:val="22"/>
              </w:rPr>
              <w:t>1</w:t>
            </w:r>
          </w:p>
        </w:tc>
        <w:tc>
          <w:tcPr>
            <w:tcW w:w="1655"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106"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160"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400"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200" w:type="dxa"/>
            <w:tcBorders>
              <w:top w:val="nil"/>
              <w:left w:val="nil"/>
              <w:bottom w:val="single" w:color="auto" w:sz="4" w:space="0"/>
              <w:right w:val="single" w:color="auto" w:sz="4" w:space="0"/>
            </w:tcBorders>
            <w:shd w:val="clear" w:color="000000" w:fill="FFFFFF"/>
            <w:vAlign w:val="center"/>
          </w:tcPr>
          <w:p>
            <w:pPr>
              <w:widowControl/>
              <w:jc w:val="center"/>
              <w:rPr>
                <w:rFonts w:hAnsi="宋体" w:cs="宋体"/>
                <w:sz w:val="16"/>
                <w:szCs w:val="16"/>
              </w:rPr>
            </w:pPr>
          </w:p>
        </w:tc>
        <w:tc>
          <w:tcPr>
            <w:tcW w:w="1133"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c>
          <w:tcPr>
            <w:tcW w:w="1134"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c>
          <w:tcPr>
            <w:tcW w:w="1133"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r>
      <w:tr>
        <w:tblPrEx>
          <w:tblLayout w:type="fixed"/>
          <w:tblCellMar>
            <w:top w:w="0" w:type="dxa"/>
            <w:left w:w="108" w:type="dxa"/>
            <w:bottom w:w="0" w:type="dxa"/>
            <w:right w:w="108" w:type="dxa"/>
          </w:tblCellMar>
        </w:tblPrEx>
        <w:trPr>
          <w:trHeight w:val="1559"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Ansi="宋体" w:cs="宋体"/>
                <w:sz w:val="22"/>
              </w:rPr>
            </w:pPr>
            <w:r>
              <w:rPr>
                <w:rFonts w:hint="eastAsia" w:hAnsi="宋体" w:cs="宋体"/>
                <w:sz w:val="22"/>
              </w:rPr>
              <w:t>2</w:t>
            </w:r>
          </w:p>
        </w:tc>
        <w:tc>
          <w:tcPr>
            <w:tcW w:w="1655"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106"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160"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400"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200" w:type="dxa"/>
            <w:tcBorders>
              <w:top w:val="nil"/>
              <w:left w:val="nil"/>
              <w:bottom w:val="single" w:color="auto" w:sz="4" w:space="0"/>
              <w:right w:val="single" w:color="auto" w:sz="4" w:space="0"/>
            </w:tcBorders>
            <w:shd w:val="clear" w:color="000000" w:fill="FFFFFF"/>
            <w:vAlign w:val="center"/>
          </w:tcPr>
          <w:p>
            <w:pPr>
              <w:widowControl/>
              <w:jc w:val="center"/>
              <w:rPr>
                <w:rFonts w:hAnsi="宋体" w:cs="宋体"/>
                <w:sz w:val="16"/>
                <w:szCs w:val="16"/>
              </w:rPr>
            </w:pPr>
          </w:p>
        </w:tc>
        <w:tc>
          <w:tcPr>
            <w:tcW w:w="1133"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c>
          <w:tcPr>
            <w:tcW w:w="1134"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c>
          <w:tcPr>
            <w:tcW w:w="1133"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r>
      <w:tr>
        <w:tblPrEx>
          <w:tblLayout w:type="fixed"/>
          <w:tblCellMar>
            <w:top w:w="0" w:type="dxa"/>
            <w:left w:w="108" w:type="dxa"/>
            <w:bottom w:w="0" w:type="dxa"/>
            <w:right w:w="108" w:type="dxa"/>
          </w:tblCellMar>
        </w:tblPrEx>
        <w:trPr>
          <w:trHeight w:val="1553"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Ansi="宋体" w:cs="宋体"/>
                <w:sz w:val="22"/>
              </w:rPr>
            </w:pPr>
            <w:r>
              <w:rPr>
                <w:rFonts w:hint="eastAsia" w:hAnsi="宋体" w:cs="宋体"/>
                <w:sz w:val="22"/>
              </w:rPr>
              <w:t>3</w:t>
            </w:r>
          </w:p>
        </w:tc>
        <w:tc>
          <w:tcPr>
            <w:tcW w:w="1655"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106"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160"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400"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p>
        </w:tc>
        <w:tc>
          <w:tcPr>
            <w:tcW w:w="1200" w:type="dxa"/>
            <w:tcBorders>
              <w:top w:val="nil"/>
              <w:left w:val="nil"/>
              <w:bottom w:val="single" w:color="auto" w:sz="4" w:space="0"/>
              <w:right w:val="single" w:color="auto" w:sz="4" w:space="0"/>
            </w:tcBorders>
            <w:shd w:val="clear" w:color="000000" w:fill="FFFFFF"/>
            <w:vAlign w:val="center"/>
          </w:tcPr>
          <w:p>
            <w:pPr>
              <w:widowControl/>
              <w:jc w:val="center"/>
              <w:rPr>
                <w:rFonts w:hAnsi="宋体" w:cs="宋体"/>
                <w:sz w:val="16"/>
                <w:szCs w:val="16"/>
              </w:rPr>
            </w:pPr>
          </w:p>
        </w:tc>
        <w:tc>
          <w:tcPr>
            <w:tcW w:w="1133"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c>
          <w:tcPr>
            <w:tcW w:w="1134"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c>
          <w:tcPr>
            <w:tcW w:w="1133"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r>
      <w:tr>
        <w:tblPrEx>
          <w:tblLayout w:type="fixed"/>
          <w:tblCellMar>
            <w:top w:w="0" w:type="dxa"/>
            <w:left w:w="108" w:type="dxa"/>
            <w:bottom w:w="0" w:type="dxa"/>
            <w:right w:w="108" w:type="dxa"/>
          </w:tblCellMar>
        </w:tblPrEx>
        <w:trPr>
          <w:trHeight w:val="838"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Ansi="宋体" w:cs="宋体"/>
                <w:sz w:val="22"/>
              </w:rPr>
            </w:pPr>
            <w:r>
              <w:rPr>
                <w:rFonts w:hAnsi="宋体" w:cs="宋体"/>
                <w:sz w:val="22"/>
              </w:rPr>
              <w:t>……</w:t>
            </w:r>
          </w:p>
        </w:tc>
        <w:tc>
          <w:tcPr>
            <w:tcW w:w="1655" w:type="dxa"/>
            <w:tcBorders>
              <w:top w:val="nil"/>
              <w:left w:val="nil"/>
              <w:bottom w:val="single" w:color="auto" w:sz="4" w:space="0"/>
              <w:right w:val="single" w:color="auto" w:sz="4" w:space="0"/>
            </w:tcBorders>
            <w:shd w:val="clear" w:color="000000" w:fill="FFFFFF"/>
            <w:vAlign w:val="center"/>
          </w:tcPr>
          <w:p>
            <w:pPr>
              <w:widowControl/>
              <w:jc w:val="center"/>
              <w:rPr>
                <w:rFonts w:hAnsi="宋体" w:cs="宋体"/>
                <w:sz w:val="16"/>
                <w:szCs w:val="16"/>
              </w:rPr>
            </w:pPr>
            <w:r>
              <w:rPr>
                <w:rFonts w:hAnsi="宋体" w:cs="宋体"/>
                <w:sz w:val="22"/>
              </w:rPr>
              <w:t>……</w:t>
            </w:r>
          </w:p>
        </w:tc>
        <w:tc>
          <w:tcPr>
            <w:tcW w:w="1106" w:type="dxa"/>
            <w:tcBorders>
              <w:top w:val="nil"/>
              <w:left w:val="nil"/>
              <w:bottom w:val="single" w:color="auto" w:sz="4" w:space="0"/>
              <w:right w:val="single" w:color="auto" w:sz="4" w:space="0"/>
            </w:tcBorders>
            <w:shd w:val="clear" w:color="000000" w:fill="FFFFFF"/>
            <w:vAlign w:val="center"/>
          </w:tcPr>
          <w:p>
            <w:pPr>
              <w:widowControl/>
              <w:jc w:val="center"/>
              <w:rPr>
                <w:rFonts w:hAnsi="宋体" w:cs="宋体"/>
                <w:sz w:val="16"/>
                <w:szCs w:val="16"/>
              </w:rPr>
            </w:pPr>
            <w:r>
              <w:rPr>
                <w:rFonts w:hAnsi="宋体" w:cs="宋体"/>
                <w:sz w:val="22"/>
              </w:rPr>
              <w:t>……</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hAnsi="宋体" w:cs="宋体"/>
                <w:sz w:val="16"/>
                <w:szCs w:val="16"/>
              </w:rPr>
            </w:pPr>
            <w:r>
              <w:rPr>
                <w:rFonts w:hAnsi="宋体" w:cs="宋体"/>
                <w:sz w:val="22"/>
              </w:rPr>
              <w:t>……</w:t>
            </w:r>
          </w:p>
        </w:tc>
        <w:tc>
          <w:tcPr>
            <w:tcW w:w="1400" w:type="dxa"/>
            <w:tcBorders>
              <w:top w:val="nil"/>
              <w:left w:val="nil"/>
              <w:bottom w:val="single" w:color="auto" w:sz="4" w:space="0"/>
              <w:right w:val="single" w:color="auto" w:sz="4" w:space="0"/>
            </w:tcBorders>
            <w:shd w:val="clear" w:color="000000" w:fill="FFFFFF"/>
            <w:vAlign w:val="center"/>
          </w:tcPr>
          <w:p>
            <w:pPr>
              <w:widowControl/>
              <w:jc w:val="center"/>
              <w:rPr>
                <w:rFonts w:hAnsi="宋体" w:cs="宋体"/>
                <w:sz w:val="16"/>
                <w:szCs w:val="16"/>
              </w:rPr>
            </w:pPr>
            <w:r>
              <w:rPr>
                <w:rFonts w:hAnsi="宋体" w:cs="宋体"/>
                <w:sz w:val="22"/>
              </w:rPr>
              <w:t>……</w:t>
            </w:r>
          </w:p>
        </w:tc>
        <w:tc>
          <w:tcPr>
            <w:tcW w:w="1200" w:type="dxa"/>
            <w:tcBorders>
              <w:top w:val="nil"/>
              <w:left w:val="nil"/>
              <w:bottom w:val="single" w:color="auto" w:sz="4" w:space="0"/>
              <w:right w:val="single" w:color="auto" w:sz="4" w:space="0"/>
            </w:tcBorders>
            <w:shd w:val="clear" w:color="000000" w:fill="FFFFFF"/>
            <w:vAlign w:val="center"/>
          </w:tcPr>
          <w:p>
            <w:pPr>
              <w:widowControl/>
              <w:jc w:val="center"/>
              <w:rPr>
                <w:rFonts w:hAnsi="宋体" w:cs="宋体"/>
                <w:sz w:val="16"/>
                <w:szCs w:val="16"/>
              </w:rPr>
            </w:pPr>
            <w:r>
              <w:rPr>
                <w:rFonts w:hAnsi="宋体" w:cs="宋体"/>
                <w:sz w:val="22"/>
              </w:rPr>
              <w:t>……</w:t>
            </w:r>
          </w:p>
        </w:tc>
        <w:tc>
          <w:tcPr>
            <w:tcW w:w="1133"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c>
          <w:tcPr>
            <w:tcW w:w="1134"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c>
          <w:tcPr>
            <w:tcW w:w="1133"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r>
      <w:tr>
        <w:tblPrEx>
          <w:tblLayout w:type="fixed"/>
          <w:tblCellMar>
            <w:top w:w="0" w:type="dxa"/>
            <w:left w:w="108" w:type="dxa"/>
            <w:bottom w:w="0" w:type="dxa"/>
            <w:right w:w="108" w:type="dxa"/>
          </w:tblCellMar>
        </w:tblPrEx>
        <w:trPr>
          <w:trHeight w:val="856" w:hRule="atLeast"/>
        </w:trPr>
        <w:tc>
          <w:tcPr>
            <w:tcW w:w="65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Ansi="宋体" w:cs="宋体"/>
                <w:sz w:val="22"/>
              </w:rPr>
            </w:pPr>
          </w:p>
        </w:tc>
        <w:tc>
          <w:tcPr>
            <w:tcW w:w="392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Ansi="宋体" w:cs="宋体"/>
                <w:b/>
                <w:bCs/>
                <w:sz w:val="20"/>
              </w:rPr>
            </w:pPr>
            <w:r>
              <w:rPr>
                <w:rFonts w:hint="eastAsia" w:hAnsi="宋体" w:cs="宋体"/>
                <w:b/>
                <w:bCs/>
                <w:sz w:val="20"/>
              </w:rPr>
              <w:t>合计</w:t>
            </w:r>
          </w:p>
        </w:tc>
        <w:tc>
          <w:tcPr>
            <w:tcW w:w="1400" w:type="dxa"/>
            <w:tcBorders>
              <w:top w:val="nil"/>
              <w:left w:val="nil"/>
              <w:bottom w:val="single" w:color="auto" w:sz="4" w:space="0"/>
              <w:right w:val="single" w:color="auto" w:sz="4" w:space="0"/>
            </w:tcBorders>
            <w:shd w:val="clear" w:color="000000" w:fill="FFFFFF"/>
            <w:vAlign w:val="center"/>
          </w:tcPr>
          <w:p>
            <w:pPr>
              <w:widowControl/>
              <w:jc w:val="left"/>
              <w:rPr>
                <w:rFonts w:hAnsi="宋体" w:cs="宋体"/>
                <w:sz w:val="16"/>
                <w:szCs w:val="16"/>
              </w:rPr>
            </w:pPr>
            <w:r>
              <w:rPr>
                <w:rFonts w:hint="eastAsia" w:hAnsi="宋体" w:cs="宋体"/>
                <w:sz w:val="16"/>
                <w:szCs w:val="16"/>
              </w:rPr>
              <w:t>　</w:t>
            </w:r>
          </w:p>
        </w:tc>
        <w:tc>
          <w:tcPr>
            <w:tcW w:w="1200" w:type="dxa"/>
            <w:tcBorders>
              <w:top w:val="nil"/>
              <w:left w:val="nil"/>
              <w:bottom w:val="single" w:color="auto" w:sz="4" w:space="0"/>
              <w:right w:val="single" w:color="auto" w:sz="4" w:space="0"/>
            </w:tcBorders>
            <w:shd w:val="clear" w:color="000000" w:fill="FFFFFF"/>
            <w:vAlign w:val="center"/>
          </w:tcPr>
          <w:p>
            <w:pPr>
              <w:widowControl/>
              <w:jc w:val="center"/>
              <w:rPr>
                <w:rFonts w:hAnsi="宋体" w:cs="宋体"/>
                <w:sz w:val="16"/>
                <w:szCs w:val="16"/>
              </w:rPr>
            </w:pPr>
          </w:p>
        </w:tc>
        <w:tc>
          <w:tcPr>
            <w:tcW w:w="1133"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c>
          <w:tcPr>
            <w:tcW w:w="1134"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c>
          <w:tcPr>
            <w:tcW w:w="1133" w:type="dxa"/>
            <w:tcBorders>
              <w:top w:val="nil"/>
              <w:left w:val="nil"/>
              <w:bottom w:val="single" w:color="auto" w:sz="4" w:space="0"/>
              <w:right w:val="single" w:color="auto" w:sz="4" w:space="0"/>
            </w:tcBorders>
            <w:shd w:val="clear" w:color="000000" w:fill="FFFFFF"/>
            <w:vAlign w:val="center"/>
          </w:tcPr>
          <w:p>
            <w:pPr>
              <w:widowControl/>
              <w:jc w:val="right"/>
              <w:rPr>
                <w:rFonts w:hAnsi="宋体" w:cs="宋体"/>
                <w:sz w:val="16"/>
                <w:szCs w:val="16"/>
              </w:rPr>
            </w:pPr>
          </w:p>
        </w:tc>
      </w:tr>
    </w:tbl>
    <w:p>
      <w:pPr>
        <w:pStyle w:val="6"/>
        <w:tabs>
          <w:tab w:val="left" w:pos="8360"/>
        </w:tabs>
        <w:rPr>
          <w:rFonts w:ascii="仿宋" w:hAnsi="仿宋" w:eastAsia="仿宋"/>
          <w:sz w:val="24"/>
        </w:rPr>
      </w:pPr>
      <w:r>
        <w:rPr>
          <w:rFonts w:hint="eastAsia" w:ascii="仿宋" w:hAnsi="仿宋" w:eastAsia="仿宋"/>
          <w:sz w:val="24"/>
        </w:rPr>
        <w:t>注：1、各</w:t>
      </w:r>
      <w:r>
        <w:rPr>
          <w:rFonts w:hint="eastAsia" w:ascii="仿宋" w:hAnsi="仿宋" w:eastAsia="仿宋"/>
          <w:sz w:val="24"/>
          <w:lang w:val="en-US" w:eastAsia="zh-CN"/>
        </w:rPr>
        <w:t>比选申请人</w:t>
      </w:r>
      <w:r>
        <w:rPr>
          <w:rFonts w:hint="eastAsia" w:ascii="仿宋" w:hAnsi="仿宋" w:eastAsia="仿宋"/>
          <w:sz w:val="24"/>
        </w:rPr>
        <w:t>应按照采购内容（详见公告）填写本表相关内容，不得遗漏也不得随意更改。</w:t>
      </w:r>
    </w:p>
    <w:p>
      <w:pPr>
        <w:pStyle w:val="6"/>
        <w:tabs>
          <w:tab w:val="left" w:pos="8360"/>
        </w:tabs>
        <w:spacing w:line="240" w:lineRule="atLeast"/>
        <w:ind w:firstLine="480" w:firstLineChars="200"/>
        <w:rPr>
          <w:rFonts w:ascii="仿宋" w:hAnsi="仿宋" w:eastAsia="仿宋"/>
          <w:sz w:val="24"/>
        </w:rPr>
      </w:pPr>
      <w:r>
        <w:rPr>
          <w:rFonts w:hint="eastAsia" w:ascii="仿宋" w:hAnsi="仿宋" w:eastAsia="仿宋"/>
          <w:sz w:val="24"/>
        </w:rPr>
        <w:t>2、服务相关费用视为已经包含在设备报价中。</w:t>
      </w:r>
    </w:p>
    <w:p>
      <w:pPr>
        <w:pStyle w:val="6"/>
        <w:tabs>
          <w:tab w:val="left" w:pos="8360"/>
        </w:tabs>
        <w:spacing w:line="240" w:lineRule="atLeast"/>
        <w:rPr>
          <w:rFonts w:ascii="仿宋" w:hAnsi="仿宋" w:eastAsia="仿宋"/>
          <w:sz w:val="24"/>
        </w:rPr>
      </w:pPr>
    </w:p>
    <w:p>
      <w:pPr>
        <w:pStyle w:val="6"/>
        <w:tabs>
          <w:tab w:val="left" w:pos="8360"/>
        </w:tabs>
        <w:spacing w:line="240" w:lineRule="atLeast"/>
        <w:ind w:firstLine="3120" w:firstLineChars="1300"/>
        <w:jc w:val="left"/>
        <w:rPr>
          <w:rFonts w:hint="eastAsia" w:ascii="宋体" w:hAnsi="宋体"/>
          <w:sz w:val="24"/>
        </w:rPr>
      </w:pPr>
      <w:r>
        <w:rPr>
          <w:rFonts w:hint="eastAsia" w:ascii="宋体" w:hAnsi="宋体"/>
          <w:sz w:val="24"/>
          <w:lang w:val="en-US" w:eastAsia="zh-CN"/>
        </w:rPr>
        <w:t>比选申请人</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cs="黑体"/>
          <w:szCs w:val="21"/>
        </w:rPr>
        <w:t>单位盖章</w:t>
      </w:r>
      <w:r>
        <w:rPr>
          <w:rFonts w:hint="eastAsia" w:ascii="宋体" w:hAnsi="宋体"/>
          <w:sz w:val="24"/>
        </w:rPr>
        <w:t>）</w:t>
      </w:r>
    </w:p>
    <w:p>
      <w:pPr>
        <w:pStyle w:val="6"/>
        <w:tabs>
          <w:tab w:val="left" w:pos="8360"/>
        </w:tabs>
        <w:spacing w:line="240" w:lineRule="atLeast"/>
        <w:ind w:firstLine="3120" w:firstLineChars="1300"/>
        <w:jc w:val="left"/>
        <w:rPr>
          <w:rFonts w:hint="eastAsia" w:ascii="宋体" w:hAnsi="宋体"/>
          <w:sz w:val="24"/>
        </w:rPr>
      </w:pPr>
    </w:p>
    <w:p>
      <w:pPr>
        <w:pStyle w:val="6"/>
        <w:tabs>
          <w:tab w:val="left" w:pos="8360"/>
        </w:tabs>
        <w:spacing w:line="240" w:lineRule="atLeast"/>
        <w:ind w:firstLine="3120" w:firstLineChars="1300"/>
        <w:jc w:val="left"/>
        <w:rPr>
          <w:rFonts w:hint="eastAsia" w:ascii="宋体" w:hAnsi="宋体"/>
          <w:sz w:val="24"/>
        </w:rPr>
      </w:pPr>
    </w:p>
    <w:p>
      <w:pPr>
        <w:pStyle w:val="6"/>
        <w:tabs>
          <w:tab w:val="left" w:pos="8360"/>
        </w:tabs>
        <w:spacing w:line="240" w:lineRule="atLeast"/>
        <w:ind w:firstLine="3120" w:firstLineChars="1300"/>
        <w:jc w:val="left"/>
        <w:rPr>
          <w:rFonts w:hint="default" w:ascii="宋体" w:hAnsi="宋体" w:eastAsia="宋体"/>
          <w:sz w:val="24"/>
          <w:lang w:val="en-US" w:eastAsia="zh-CN"/>
        </w:rPr>
        <w:sectPr>
          <w:pgSz w:w="11907" w:h="16840"/>
          <w:pgMar w:top="1247" w:right="624" w:bottom="1418" w:left="1140" w:header="510" w:footer="340" w:gutter="0"/>
          <w:pgNumType w:fmt="decimal"/>
          <w:cols w:space="720" w:num="1"/>
          <w:docGrid w:linePitch="285" w:charSpace="0"/>
        </w:sectPr>
      </w:pPr>
      <w:r>
        <w:rPr>
          <w:rFonts w:hint="eastAsia" w:hAnsi="宋体"/>
          <w:sz w:val="24"/>
          <w:lang w:eastAsia="zh-CN"/>
        </w:rPr>
        <w:t>时间：</w:t>
      </w:r>
      <w:r>
        <w:rPr>
          <w:rFonts w:hint="eastAsia" w:hAnsi="宋体"/>
          <w:sz w:val="24"/>
          <w:lang w:val="en-US" w:eastAsia="zh-CN"/>
        </w:rPr>
        <w:t xml:space="preserve">   </w:t>
      </w:r>
    </w:p>
    <w:p>
      <w:pPr>
        <w:rPr>
          <w:rFonts w:hint="eastAsia"/>
          <w:lang w:eastAsia="zh-CN"/>
        </w:rPr>
      </w:pPr>
    </w:p>
    <w:p>
      <w:pPr>
        <w:pStyle w:val="6"/>
        <w:spacing w:line="360" w:lineRule="auto"/>
        <w:outlineLvl w:val="0"/>
        <w:rPr>
          <w:rFonts w:hint="eastAsia" w:ascii="仿宋_GB2312" w:hAnsi="仿宋_GB2312" w:eastAsia="仿宋_GB2312" w:cs="仿宋_GB2312"/>
          <w:b/>
          <w:sz w:val="28"/>
          <w:szCs w:val="28"/>
        </w:rPr>
      </w:pPr>
      <w:bookmarkStart w:id="36" w:name="_Toc21879"/>
      <w:r>
        <w:rPr>
          <w:rFonts w:hint="eastAsia" w:ascii="仿宋_GB2312" w:hAnsi="仿宋_GB2312" w:eastAsia="仿宋_GB2312" w:cs="仿宋_GB2312"/>
          <w:b/>
          <w:sz w:val="28"/>
          <w:szCs w:val="28"/>
        </w:rPr>
        <w:t>二、法定代表人身份证明或附有法定代表人身份证明的授权委托书</w:t>
      </w:r>
      <w:bookmarkEnd w:id="36"/>
    </w:p>
    <w:p>
      <w:pPr>
        <w:pStyle w:val="6"/>
        <w:spacing w:line="360" w:lineRule="auto"/>
        <w:rPr>
          <w:rFonts w:hint="eastAsia" w:ascii="仿宋_GB2312" w:hAnsi="仿宋_GB2312" w:eastAsia="仿宋_GB2312" w:cs="仿宋_GB2312"/>
          <w:b/>
          <w:sz w:val="28"/>
          <w:szCs w:val="28"/>
        </w:rPr>
      </w:pPr>
    </w:p>
    <w:p>
      <w:pPr>
        <w:pStyle w:val="6"/>
        <w:spacing w:line="360" w:lineRule="auto"/>
        <w:rPr>
          <w:rFonts w:hint="eastAsia" w:ascii="仿宋_GB2312" w:hAnsi="仿宋_GB2312" w:eastAsia="仿宋_GB2312" w:cs="仿宋_GB2312"/>
          <w:b/>
          <w:sz w:val="28"/>
          <w:szCs w:val="28"/>
        </w:rPr>
      </w:pPr>
    </w:p>
    <w:p>
      <w:pPr>
        <w:pStyle w:val="6"/>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（一）法定代表人身份证明</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报价人名称：</w:t>
      </w:r>
      <w:r>
        <w:rPr>
          <w:rFonts w:hint="eastAsia" w:ascii="仿宋_GB2312" w:hAnsi="仿宋_GB2312" w:eastAsia="仿宋_GB2312" w:cs="仿宋_GB2312"/>
          <w:sz w:val="28"/>
          <w:szCs w:val="28"/>
          <w:u w:val="single"/>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w:t>
      </w:r>
      <w:r>
        <w:rPr>
          <w:rFonts w:hint="eastAsia" w:ascii="仿宋_GB2312" w:hAnsi="仿宋_GB2312" w:eastAsia="仿宋_GB2312" w:cs="仿宋_GB2312"/>
          <w:sz w:val="28"/>
          <w:szCs w:val="28"/>
          <w:u w:val="single"/>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经营期限：</w:t>
      </w:r>
      <w:r>
        <w:rPr>
          <w:rFonts w:hint="eastAsia" w:ascii="仿宋_GB2312" w:hAnsi="仿宋_GB2312" w:eastAsia="仿宋_GB2312" w:cs="仿宋_GB2312"/>
          <w:sz w:val="28"/>
          <w:szCs w:val="28"/>
          <w:u w:val="single"/>
        </w:rPr>
        <w:t xml:space="preserve">                                     </w:t>
      </w:r>
    </w:p>
    <w:p>
      <w:pPr>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（法定代表人签字）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（报价人名称）的法定代表人。</w:t>
      </w:r>
    </w:p>
    <w:p>
      <w:pPr>
        <w:spacing w:line="360" w:lineRule="auto"/>
        <w:ind w:firstLine="420"/>
        <w:rPr>
          <w:rFonts w:hint="eastAsia" w:ascii="仿宋_GB2312" w:hAnsi="仿宋_GB2312" w:eastAsia="仿宋_GB2312" w:cs="仿宋_GB2312"/>
          <w:sz w:val="28"/>
          <w:szCs w:val="28"/>
        </w:rPr>
      </w:pP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spacing w:line="360" w:lineRule="auto"/>
        <w:ind w:firstLine="5180" w:firstLineChars="18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w:t>
      </w:r>
      <w:r>
        <w:rPr>
          <w:rFonts w:hint="eastAsia" w:ascii="仿宋_GB2312" w:hAnsi="仿宋_GB2312" w:eastAsia="仿宋_GB2312" w:cs="仿宋_GB2312"/>
          <w:sz w:val="28"/>
          <w:szCs w:val="28"/>
          <w:u w:val="single"/>
        </w:rPr>
        <w:t xml:space="preserve">   （全称）          </w:t>
      </w:r>
      <w:r>
        <w:rPr>
          <w:rFonts w:hint="eastAsia" w:ascii="仿宋_GB2312" w:hAnsi="仿宋_GB2312" w:eastAsia="仿宋_GB2312" w:cs="仿宋_GB2312"/>
          <w:sz w:val="28"/>
          <w:szCs w:val="28"/>
        </w:rPr>
        <w:t>（盖单位章）</w:t>
      </w:r>
    </w:p>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jc w:val="center"/>
        <w:rPr>
          <w:rFonts w:hint="eastAsia" w:ascii="仿宋_GB2312" w:hAnsi="仿宋_GB2312" w:eastAsia="仿宋_GB2312" w:cs="仿宋_GB2312"/>
          <w:sz w:val="28"/>
          <w:szCs w:val="28"/>
        </w:rPr>
      </w:pPr>
    </w:p>
    <w:p>
      <w:pPr>
        <w:spacing w:line="360" w:lineRule="auto"/>
        <w:jc w:val="center"/>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28"/>
        </w:rPr>
        <w:t>如果由法定代表人签署报价文件，仅提供本表即可。</w:t>
      </w:r>
    </w:p>
    <w:p>
      <w:pPr>
        <w:spacing w:line="360" w:lineRule="auto"/>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（二）授权委托书（如果有）</w:t>
      </w:r>
    </w:p>
    <w:p>
      <w:pPr>
        <w:spacing w:line="360" w:lineRule="auto"/>
        <w:rPr>
          <w:rFonts w:hint="eastAsia" w:ascii="仿宋_GB2312" w:hAnsi="仿宋_GB2312" w:eastAsia="仿宋_GB2312" w:cs="仿宋_GB2312"/>
          <w:sz w:val="28"/>
          <w:szCs w:val="28"/>
        </w:rPr>
      </w:pP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（报价人名称）的法定代表人，现委托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（姓名）为我方代理人。代理人根据授权，以我方名义签署、澄清、说明、补正、递交、撤回、修改</w:t>
      </w:r>
      <w:r>
        <w:rPr>
          <w:rFonts w:hint="eastAsia" w:ascii="仿宋_GB2312" w:hAnsi="仿宋_GB2312" w:eastAsia="仿宋_GB2312" w:cs="仿宋_GB2312"/>
          <w:sz w:val="28"/>
          <w:szCs w:val="28"/>
          <w:u w:val="single"/>
        </w:rPr>
        <w:t xml:space="preserve">     （项目名称）           </w:t>
      </w:r>
      <w:r>
        <w:rPr>
          <w:rFonts w:hint="eastAsia" w:ascii="仿宋_GB2312" w:hAnsi="仿宋_GB2312" w:eastAsia="仿宋_GB2312" w:cs="仿宋_GB2312"/>
          <w:sz w:val="28"/>
          <w:szCs w:val="28"/>
        </w:rPr>
        <w:t>的报价文件、签订合同和处理有关事宜，其法律后果由我方承担。</w:t>
      </w: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委托期限：</w:t>
      </w:r>
      <w:r>
        <w:rPr>
          <w:rFonts w:hint="eastAsia" w:ascii="仿宋_GB2312" w:hAnsi="仿宋_GB2312" w:eastAsia="仿宋_GB2312" w:cs="仿宋_GB2312"/>
          <w:sz w:val="28"/>
          <w:szCs w:val="28"/>
          <w:u w:val="single"/>
        </w:rPr>
        <w:t xml:space="preserve"> 本项目报价有效期内  </w:t>
      </w:r>
      <w:r>
        <w:rPr>
          <w:rFonts w:hint="eastAsia" w:ascii="仿宋_GB2312" w:hAnsi="仿宋_GB2312" w:eastAsia="仿宋_GB2312" w:cs="仿宋_GB2312"/>
          <w:sz w:val="28"/>
          <w:szCs w:val="28"/>
        </w:rPr>
        <w:t>。</w:t>
      </w:r>
    </w:p>
    <w:p>
      <w:pPr>
        <w:tabs>
          <w:tab w:val="left" w:pos="3855"/>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代理人无转委托权</w:t>
      </w: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附：法定代表人身份证明</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  价  人：</w:t>
      </w:r>
      <w:r>
        <w:rPr>
          <w:rFonts w:hint="eastAsia" w:ascii="仿宋_GB2312" w:hAnsi="仿宋_GB2312" w:eastAsia="仿宋_GB2312" w:cs="仿宋_GB2312"/>
          <w:sz w:val="28"/>
          <w:szCs w:val="28"/>
          <w:u w:val="single"/>
        </w:rPr>
        <w:t xml:space="preserve">       （全称）           </w:t>
      </w:r>
      <w:r>
        <w:rPr>
          <w:rFonts w:hint="eastAsia" w:ascii="仿宋_GB2312" w:hAnsi="仿宋_GB2312" w:eastAsia="仿宋_GB2312" w:cs="仿宋_GB2312"/>
          <w:sz w:val="28"/>
          <w:szCs w:val="28"/>
        </w:rPr>
        <w:t>（盖单位章）</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（签字）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p>
    <w:p>
      <w:pPr>
        <w:spacing w:line="360" w:lineRule="auto"/>
        <w:ind w:firstLine="2800" w:firstLineChars="1000"/>
        <w:rPr>
          <w:rFonts w:hint="eastAsia" w:ascii="仿宋_GB2312" w:hAnsi="仿宋_GB2312" w:eastAsia="仿宋_GB2312" w:cs="仿宋_GB2312"/>
          <w:sz w:val="28"/>
          <w:szCs w:val="28"/>
        </w:rPr>
      </w:pPr>
    </w:p>
    <w:p>
      <w:pPr>
        <w:spacing w:line="360" w:lineRule="auto"/>
        <w:ind w:firstLine="2800" w:firstLineChars="1000"/>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注： 1、委托代理人只能是一个人，且不能再授予他人，否则询价人将认为其授权无效。</w:t>
      </w:r>
    </w:p>
    <w:p>
      <w:pPr>
        <w:spacing w:line="360" w:lineRule="auto"/>
        <w:ind w:firstLine="689" w:firstLineChars="245"/>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2、报价人的法定代表人授权书应加盖报价人公章，授权人和被授权人均须在授权书上签字，不得使用签名章代替。</w:t>
      </w:r>
    </w:p>
    <w:p>
      <w:pPr>
        <w:spacing w:line="360" w:lineRule="auto"/>
        <w:ind w:firstLine="689" w:firstLineChars="245"/>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3、授权书后应附授权人和被授权人身份证彩色影印件，并保证清晰有效；</w:t>
      </w:r>
    </w:p>
    <w:p>
      <w:pPr>
        <w:pStyle w:val="6"/>
        <w:spacing w:line="360" w:lineRule="auto"/>
        <w:ind w:firstLine="551" w:firstLineChars="196"/>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4、如果没有委托代理人的，应提供法定代表人身份证明。否则不通过其初步评审。</w:t>
      </w:r>
    </w:p>
    <w:p>
      <w:pPr>
        <w:spacing w:line="360" w:lineRule="auto"/>
        <w:outlineLvl w:val="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br w:type="page"/>
      </w:r>
      <w:bookmarkStart w:id="37" w:name="_Toc25089"/>
      <w:r>
        <w:rPr>
          <w:rFonts w:hint="eastAsia" w:ascii="仿宋_GB2312" w:hAnsi="仿宋_GB2312" w:eastAsia="仿宋_GB2312" w:cs="仿宋_GB2312"/>
          <w:sz w:val="28"/>
          <w:szCs w:val="28"/>
        </w:rPr>
        <w:t>三</w:t>
      </w:r>
      <w:r>
        <w:rPr>
          <w:rFonts w:hint="eastAsia" w:ascii="仿宋_GB2312" w:hAnsi="仿宋_GB2312" w:eastAsia="仿宋_GB2312" w:cs="仿宋_GB2312"/>
          <w:b/>
          <w:sz w:val="28"/>
          <w:szCs w:val="28"/>
        </w:rPr>
        <w:t>、资格审查资料</w:t>
      </w:r>
      <w:bookmarkEnd w:id="37"/>
    </w:p>
    <w:p>
      <w:pPr>
        <w:pStyle w:val="6"/>
        <w:spacing w:line="360" w:lineRule="auto"/>
        <w:jc w:val="center"/>
        <w:outlineLvl w:val="1"/>
        <w:rPr>
          <w:rFonts w:hint="eastAsia" w:ascii="仿宋_GB2312" w:hAnsi="仿宋_GB2312" w:eastAsia="仿宋_GB2312" w:cs="仿宋_GB2312"/>
          <w:b/>
          <w:sz w:val="28"/>
          <w:szCs w:val="28"/>
        </w:rPr>
      </w:pPr>
      <w:bookmarkStart w:id="38" w:name="_Toc199226068"/>
      <w:bookmarkStart w:id="39" w:name="_Toc197944308"/>
      <w:r>
        <w:rPr>
          <w:rFonts w:hint="eastAsia" w:ascii="仿宋_GB2312" w:hAnsi="仿宋_GB2312" w:eastAsia="仿宋_GB2312" w:cs="仿宋_GB2312"/>
          <w:b/>
          <w:sz w:val="28"/>
          <w:szCs w:val="28"/>
        </w:rPr>
        <w:t>（一）报价人基本</w:t>
      </w:r>
      <w:bookmarkEnd w:id="38"/>
      <w:bookmarkEnd w:id="39"/>
      <w:r>
        <w:rPr>
          <w:rFonts w:hint="eastAsia" w:ascii="仿宋_GB2312" w:hAnsi="仿宋_GB2312" w:eastAsia="仿宋_GB2312" w:cs="仿宋_GB2312"/>
          <w:b/>
          <w:sz w:val="28"/>
          <w:szCs w:val="28"/>
        </w:rPr>
        <w:t>资料</w:t>
      </w:r>
    </w:p>
    <w:p>
      <w:pPr>
        <w:pStyle w:val="6"/>
        <w:spacing w:line="360" w:lineRule="auto"/>
        <w:jc w:val="center"/>
        <w:rPr>
          <w:rFonts w:hint="eastAsia" w:hAnsi="宋体" w:cs="Times New Roman"/>
          <w:sz w:val="32"/>
          <w:szCs w:val="32"/>
          <w:lang w:val="en-US" w:eastAsia="zh-CN"/>
        </w:rPr>
      </w:pPr>
      <w:r>
        <w:rPr>
          <w:rFonts w:hint="eastAsia" w:hAnsi="宋体" w:cs="Times New Roman"/>
          <w:sz w:val="32"/>
          <w:szCs w:val="32"/>
          <w:lang w:val="en-US" w:eastAsia="zh-CN"/>
        </w:rPr>
        <w:t>1、营业执照等资料</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在此处应按本询价文件第一章第3条的相关要求，附上需提供的资格审查材料的影印件（并加盖单位鲜章），比如企业营业执照、资质证书等。</w:t>
      </w:r>
    </w:p>
    <w:p>
      <w:pPr>
        <w:widowControl/>
        <w:jc w:val="left"/>
        <w:rPr>
          <w:rFonts w:hint="eastAsia" w:ascii="仿宋_GB2312" w:hAnsi="仿宋_GB2312" w:eastAsia="仿宋_GB2312" w:cs="仿宋_GB2312"/>
          <w:sz w:val="28"/>
          <w:szCs w:val="28"/>
        </w:rPr>
      </w:pPr>
    </w:p>
    <w:p>
      <w:pPr>
        <w:pStyle w:val="6"/>
        <w:spacing w:line="360" w:lineRule="auto"/>
        <w:jc w:val="center"/>
        <w:rPr>
          <w:rFonts w:hAnsi="宋体" w:cs="Times New Roman"/>
          <w:sz w:val="32"/>
          <w:szCs w:val="32"/>
        </w:rPr>
      </w:pPr>
      <w:r>
        <w:rPr>
          <w:rFonts w:hint="eastAsia" w:hAnsi="宋体" w:cs="Times New Roman"/>
          <w:sz w:val="32"/>
          <w:szCs w:val="32"/>
        </w:rPr>
        <w:t>2、</w:t>
      </w:r>
      <w:r>
        <w:rPr>
          <w:rFonts w:hint="eastAsia" w:hAnsi="宋体" w:cs="Times New Roman"/>
          <w:sz w:val="32"/>
          <w:szCs w:val="32"/>
          <w:lang w:val="en-US" w:eastAsia="zh-CN"/>
        </w:rPr>
        <w:t>比选申请人</w:t>
      </w:r>
      <w:r>
        <w:rPr>
          <w:rFonts w:hint="eastAsia" w:hAnsi="宋体" w:cs="Times New Roman"/>
          <w:sz w:val="32"/>
          <w:szCs w:val="32"/>
        </w:rPr>
        <w:t>一般情况表</w:t>
      </w:r>
    </w:p>
    <w:tbl>
      <w:tblPr>
        <w:tblStyle w:val="13"/>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066"/>
        <w:gridCol w:w="1538"/>
        <w:gridCol w:w="1554"/>
        <w:gridCol w:w="1272"/>
        <w:gridCol w:w="424"/>
        <w:gridCol w:w="282"/>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比选申请人</w:t>
            </w:r>
            <w:r>
              <w:rPr>
                <w:rFonts w:hint="eastAsia" w:ascii="宋体" w:hAnsi="宋体" w:eastAsia="宋体" w:cs="宋体"/>
                <w:sz w:val="24"/>
                <w:szCs w:val="24"/>
              </w:rPr>
              <w:t>名称</w:t>
            </w:r>
          </w:p>
        </w:tc>
        <w:tc>
          <w:tcPr>
            <w:tcW w:w="7707" w:type="dxa"/>
            <w:gridSpan w:val="7"/>
            <w:vAlign w:val="center"/>
          </w:tcPr>
          <w:p>
            <w:pPr>
              <w:autoSpaceDE w:val="0"/>
              <w:autoSpaceDN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4158" w:type="dxa"/>
            <w:gridSpan w:val="3"/>
            <w:vAlign w:val="center"/>
          </w:tcPr>
          <w:p>
            <w:pPr>
              <w:autoSpaceDE w:val="0"/>
              <w:autoSpaceDN w:val="0"/>
              <w:adjustRightInd w:val="0"/>
              <w:spacing w:line="400" w:lineRule="exact"/>
              <w:jc w:val="center"/>
              <w:rPr>
                <w:rFonts w:hint="eastAsia" w:ascii="宋体" w:hAnsi="宋体" w:eastAsia="宋体" w:cs="宋体"/>
                <w:sz w:val="24"/>
                <w:szCs w:val="24"/>
              </w:rPr>
            </w:pPr>
          </w:p>
        </w:tc>
        <w:tc>
          <w:tcPr>
            <w:tcW w:w="1272"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277" w:type="dxa"/>
            <w:gridSpan w:val="3"/>
            <w:vAlign w:val="center"/>
          </w:tcPr>
          <w:p>
            <w:pPr>
              <w:autoSpaceDE w:val="0"/>
              <w:autoSpaceDN w:val="0"/>
              <w:adjustRightInd w:val="0"/>
              <w:spacing w:line="400" w:lineRule="exac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53" w:type="dxa"/>
            <w:vMerge w:val="restart"/>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66"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3092" w:type="dxa"/>
            <w:gridSpan w:val="2"/>
            <w:vAlign w:val="center"/>
          </w:tcPr>
          <w:p>
            <w:pPr>
              <w:autoSpaceDE w:val="0"/>
              <w:autoSpaceDN w:val="0"/>
              <w:adjustRightInd w:val="0"/>
              <w:spacing w:line="400" w:lineRule="exact"/>
              <w:jc w:val="center"/>
              <w:rPr>
                <w:rFonts w:hint="eastAsia" w:ascii="宋体" w:hAnsi="宋体" w:eastAsia="宋体" w:cs="宋体"/>
                <w:sz w:val="24"/>
                <w:szCs w:val="24"/>
                <w:lang w:val="en-US" w:eastAsia="zh-CN"/>
              </w:rPr>
            </w:pPr>
          </w:p>
        </w:tc>
        <w:tc>
          <w:tcPr>
            <w:tcW w:w="1272"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电话</w:t>
            </w:r>
          </w:p>
        </w:tc>
        <w:tc>
          <w:tcPr>
            <w:tcW w:w="2277" w:type="dxa"/>
            <w:gridSpan w:val="3"/>
            <w:vAlign w:val="center"/>
          </w:tcPr>
          <w:p>
            <w:pPr>
              <w:autoSpaceDE w:val="0"/>
              <w:autoSpaceDN w:val="0"/>
              <w:adjustRightInd w:val="0"/>
              <w:spacing w:line="400" w:lineRule="exact"/>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jc w:val="center"/>
        </w:trPr>
        <w:tc>
          <w:tcPr>
            <w:tcW w:w="1653" w:type="dxa"/>
            <w:vMerge w:val="continue"/>
            <w:vAlign w:val="center"/>
          </w:tcPr>
          <w:p>
            <w:pPr>
              <w:autoSpaceDE w:val="0"/>
              <w:autoSpaceDN w:val="0"/>
              <w:adjustRightInd w:val="0"/>
              <w:spacing w:line="400" w:lineRule="exact"/>
              <w:jc w:val="center"/>
              <w:rPr>
                <w:rFonts w:hint="eastAsia" w:ascii="宋体" w:hAnsi="宋体" w:eastAsia="宋体" w:cs="宋体"/>
                <w:sz w:val="24"/>
                <w:szCs w:val="24"/>
              </w:rPr>
            </w:pPr>
          </w:p>
        </w:tc>
        <w:tc>
          <w:tcPr>
            <w:tcW w:w="1066"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传真</w:t>
            </w:r>
          </w:p>
        </w:tc>
        <w:tc>
          <w:tcPr>
            <w:tcW w:w="3092"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p>
        </w:tc>
        <w:tc>
          <w:tcPr>
            <w:tcW w:w="1272"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网址</w:t>
            </w:r>
          </w:p>
        </w:tc>
        <w:tc>
          <w:tcPr>
            <w:tcW w:w="2277" w:type="dxa"/>
            <w:gridSpan w:val="3"/>
            <w:vAlign w:val="center"/>
          </w:tcPr>
          <w:p>
            <w:pPr>
              <w:autoSpaceDE w:val="0"/>
              <w:autoSpaceDN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7707" w:type="dxa"/>
            <w:gridSpan w:val="7"/>
            <w:vAlign w:val="center"/>
          </w:tcPr>
          <w:p>
            <w:pPr>
              <w:autoSpaceDE w:val="0"/>
              <w:autoSpaceDN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066"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538" w:type="dxa"/>
            <w:vAlign w:val="center"/>
          </w:tcPr>
          <w:p>
            <w:pPr>
              <w:autoSpaceDE w:val="0"/>
              <w:autoSpaceDN w:val="0"/>
              <w:adjustRightInd w:val="0"/>
              <w:spacing w:line="400" w:lineRule="exact"/>
              <w:jc w:val="center"/>
              <w:rPr>
                <w:rFonts w:hint="eastAsia" w:ascii="宋体" w:hAnsi="宋体" w:eastAsia="宋体" w:cs="宋体"/>
                <w:sz w:val="24"/>
                <w:szCs w:val="24"/>
              </w:rPr>
            </w:pPr>
          </w:p>
        </w:tc>
        <w:tc>
          <w:tcPr>
            <w:tcW w:w="1554"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272" w:type="dxa"/>
            <w:vAlign w:val="center"/>
          </w:tcPr>
          <w:p>
            <w:pPr>
              <w:autoSpaceDE w:val="0"/>
              <w:autoSpaceDN w:val="0"/>
              <w:adjustRightInd w:val="0"/>
              <w:spacing w:line="400" w:lineRule="exact"/>
              <w:jc w:val="center"/>
              <w:rPr>
                <w:rFonts w:hint="eastAsia" w:ascii="宋体" w:hAnsi="宋体" w:eastAsia="宋体" w:cs="宋体"/>
                <w:sz w:val="24"/>
                <w:szCs w:val="24"/>
              </w:rPr>
            </w:pPr>
          </w:p>
        </w:tc>
        <w:tc>
          <w:tcPr>
            <w:tcW w:w="706"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电话</w:t>
            </w:r>
          </w:p>
        </w:tc>
        <w:tc>
          <w:tcPr>
            <w:tcW w:w="1571" w:type="dxa"/>
            <w:vAlign w:val="center"/>
          </w:tcPr>
          <w:p>
            <w:pPr>
              <w:autoSpaceDE w:val="0"/>
              <w:autoSpaceDN w:val="0"/>
              <w:adjustRightInd w:val="0"/>
              <w:spacing w:line="40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066"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538" w:type="dxa"/>
            <w:vAlign w:val="center"/>
          </w:tcPr>
          <w:p>
            <w:pPr>
              <w:autoSpaceDE w:val="0"/>
              <w:autoSpaceDN w:val="0"/>
              <w:adjustRightInd w:val="0"/>
              <w:spacing w:line="400" w:lineRule="exact"/>
              <w:jc w:val="center"/>
              <w:rPr>
                <w:rFonts w:hint="eastAsia" w:ascii="宋体" w:hAnsi="宋体" w:eastAsia="宋体" w:cs="宋体"/>
                <w:sz w:val="24"/>
                <w:szCs w:val="24"/>
                <w:lang w:val="en-US" w:eastAsia="zh-CN"/>
              </w:rPr>
            </w:pPr>
          </w:p>
        </w:tc>
        <w:tc>
          <w:tcPr>
            <w:tcW w:w="1554"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272" w:type="dxa"/>
            <w:vAlign w:val="center"/>
          </w:tcPr>
          <w:p>
            <w:pPr>
              <w:autoSpaceDE w:val="0"/>
              <w:autoSpaceDN w:val="0"/>
              <w:adjustRightInd w:val="0"/>
              <w:spacing w:line="400" w:lineRule="exact"/>
              <w:jc w:val="center"/>
              <w:rPr>
                <w:rFonts w:hint="eastAsia" w:ascii="宋体" w:hAnsi="宋体" w:eastAsia="宋体" w:cs="宋体"/>
                <w:sz w:val="24"/>
                <w:szCs w:val="24"/>
              </w:rPr>
            </w:pPr>
          </w:p>
        </w:tc>
        <w:tc>
          <w:tcPr>
            <w:tcW w:w="706"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电话</w:t>
            </w:r>
          </w:p>
        </w:tc>
        <w:tc>
          <w:tcPr>
            <w:tcW w:w="1571" w:type="dxa"/>
            <w:vAlign w:val="center"/>
          </w:tcPr>
          <w:p>
            <w:pPr>
              <w:autoSpaceDE w:val="0"/>
              <w:autoSpaceDN w:val="0"/>
              <w:adjustRightInd w:val="0"/>
              <w:spacing w:line="400" w:lineRule="exact"/>
              <w:jc w:val="center"/>
              <w:rPr>
                <w:rFonts w:hint="eastAsia" w:ascii="宋体" w:hAnsi="宋体" w:eastAsia="宋体" w:cs="宋体"/>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2604"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p>
        </w:tc>
        <w:tc>
          <w:tcPr>
            <w:tcW w:w="5103" w:type="dxa"/>
            <w:gridSpan w:val="5"/>
            <w:vAlign w:val="center"/>
          </w:tcPr>
          <w:p>
            <w:pPr>
              <w:autoSpaceDE w:val="0"/>
              <w:autoSpaceDN w:val="0"/>
              <w:adjustRightInd w:val="0"/>
              <w:spacing w:line="400" w:lineRule="exact"/>
              <w:ind w:firstLine="1680" w:firstLineChars="700"/>
              <w:rPr>
                <w:rFonts w:hint="eastAsia" w:ascii="宋体" w:hAnsi="宋体" w:eastAsia="宋体" w:cs="宋体"/>
                <w:sz w:val="24"/>
                <w:szCs w:val="24"/>
                <w:lang w:val="en-US" w:eastAsia="zh-CN"/>
              </w:rPr>
            </w:pPr>
            <w:r>
              <w:rPr>
                <w:rFonts w:hint="eastAsia" w:ascii="宋体" w:hAnsi="宋体" w:eastAsia="宋体" w:cs="宋体"/>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3"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企业资质等级</w:t>
            </w:r>
          </w:p>
        </w:tc>
        <w:tc>
          <w:tcPr>
            <w:tcW w:w="2604" w:type="dxa"/>
            <w:gridSpan w:val="2"/>
            <w:vAlign w:val="center"/>
          </w:tcPr>
          <w:p>
            <w:pPr>
              <w:autoSpaceDE w:val="0"/>
              <w:autoSpaceDN w:val="0"/>
              <w:adjustRightInd w:val="0"/>
              <w:spacing w:line="400" w:lineRule="exact"/>
              <w:jc w:val="center"/>
              <w:rPr>
                <w:rFonts w:hint="eastAsia" w:ascii="宋体" w:hAnsi="宋体" w:eastAsia="宋体" w:cs="宋体"/>
                <w:sz w:val="24"/>
                <w:szCs w:val="24"/>
                <w:lang w:val="en-US" w:eastAsia="zh-CN"/>
              </w:rPr>
            </w:pPr>
          </w:p>
        </w:tc>
        <w:tc>
          <w:tcPr>
            <w:tcW w:w="1554" w:type="dxa"/>
            <w:vMerge w:val="restart"/>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其中</w:t>
            </w:r>
          </w:p>
        </w:tc>
        <w:tc>
          <w:tcPr>
            <w:tcW w:w="1696"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1853" w:type="dxa"/>
            <w:gridSpan w:val="2"/>
            <w:vAlign w:val="center"/>
          </w:tcPr>
          <w:p>
            <w:pPr>
              <w:autoSpaceDE w:val="0"/>
              <w:autoSpaceDN w:val="0"/>
              <w:adjustRightInd w:val="0"/>
              <w:spacing w:line="400" w:lineRule="exact"/>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2604"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p>
        </w:tc>
        <w:tc>
          <w:tcPr>
            <w:tcW w:w="1554" w:type="dxa"/>
            <w:vMerge w:val="continue"/>
            <w:vAlign w:val="center"/>
          </w:tcPr>
          <w:p>
            <w:pPr>
              <w:autoSpaceDE w:val="0"/>
              <w:autoSpaceDN w:val="0"/>
              <w:adjustRightInd w:val="0"/>
              <w:spacing w:line="400" w:lineRule="exact"/>
              <w:jc w:val="center"/>
              <w:rPr>
                <w:rFonts w:hint="eastAsia" w:ascii="宋体" w:hAnsi="宋体" w:eastAsia="宋体" w:cs="宋体"/>
                <w:sz w:val="24"/>
                <w:szCs w:val="24"/>
              </w:rPr>
            </w:pPr>
          </w:p>
        </w:tc>
        <w:tc>
          <w:tcPr>
            <w:tcW w:w="1696"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1853" w:type="dxa"/>
            <w:gridSpan w:val="2"/>
            <w:vAlign w:val="center"/>
          </w:tcPr>
          <w:p>
            <w:pPr>
              <w:autoSpaceDE w:val="0"/>
              <w:autoSpaceDN w:val="0"/>
              <w:adjustRightInd w:val="0"/>
              <w:spacing w:line="400" w:lineRule="exact"/>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604" w:type="dxa"/>
            <w:gridSpan w:val="2"/>
            <w:vAlign w:val="center"/>
          </w:tcPr>
          <w:p>
            <w:pPr>
              <w:autoSpaceDE w:val="0"/>
              <w:autoSpaceDN w:val="0"/>
              <w:adjustRightInd w:val="0"/>
              <w:spacing w:line="400" w:lineRule="exact"/>
              <w:jc w:val="center"/>
              <w:rPr>
                <w:rFonts w:hint="eastAsia" w:ascii="宋体" w:hAnsi="宋体" w:eastAsia="宋体" w:cs="宋体"/>
                <w:sz w:val="24"/>
                <w:szCs w:val="24"/>
                <w:lang w:val="en-US" w:eastAsia="zh-CN"/>
              </w:rPr>
            </w:pPr>
          </w:p>
        </w:tc>
        <w:tc>
          <w:tcPr>
            <w:tcW w:w="1554" w:type="dxa"/>
            <w:vMerge w:val="continue"/>
            <w:vAlign w:val="center"/>
          </w:tcPr>
          <w:p>
            <w:pPr>
              <w:autoSpaceDE w:val="0"/>
              <w:autoSpaceDN w:val="0"/>
              <w:adjustRightInd w:val="0"/>
              <w:spacing w:line="400" w:lineRule="exact"/>
              <w:jc w:val="center"/>
              <w:rPr>
                <w:rFonts w:hint="eastAsia" w:ascii="宋体" w:hAnsi="宋体" w:eastAsia="宋体" w:cs="宋体"/>
                <w:sz w:val="24"/>
                <w:szCs w:val="24"/>
              </w:rPr>
            </w:pPr>
          </w:p>
        </w:tc>
        <w:tc>
          <w:tcPr>
            <w:tcW w:w="1696"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1853" w:type="dxa"/>
            <w:gridSpan w:val="2"/>
            <w:vAlign w:val="center"/>
          </w:tcPr>
          <w:p>
            <w:pPr>
              <w:autoSpaceDE w:val="0"/>
              <w:autoSpaceDN w:val="0"/>
              <w:adjustRightInd w:val="0"/>
              <w:spacing w:line="400" w:lineRule="exact"/>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7"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604"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p>
        </w:tc>
        <w:tc>
          <w:tcPr>
            <w:tcW w:w="1554" w:type="dxa"/>
            <w:vMerge w:val="continue"/>
            <w:vAlign w:val="center"/>
          </w:tcPr>
          <w:p>
            <w:pPr>
              <w:autoSpaceDE w:val="0"/>
              <w:autoSpaceDN w:val="0"/>
              <w:adjustRightInd w:val="0"/>
              <w:spacing w:line="400" w:lineRule="exact"/>
              <w:jc w:val="center"/>
              <w:rPr>
                <w:rFonts w:hint="eastAsia" w:ascii="宋体" w:hAnsi="宋体" w:eastAsia="宋体" w:cs="宋体"/>
                <w:sz w:val="24"/>
                <w:szCs w:val="24"/>
              </w:rPr>
            </w:pPr>
          </w:p>
        </w:tc>
        <w:tc>
          <w:tcPr>
            <w:tcW w:w="1696"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1853" w:type="dxa"/>
            <w:gridSpan w:val="2"/>
            <w:vAlign w:val="center"/>
          </w:tcPr>
          <w:p>
            <w:pPr>
              <w:autoSpaceDE w:val="0"/>
              <w:autoSpaceDN w:val="0"/>
              <w:adjustRightInd w:val="0"/>
              <w:spacing w:line="400" w:lineRule="exact"/>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账号</w:t>
            </w:r>
          </w:p>
        </w:tc>
        <w:tc>
          <w:tcPr>
            <w:tcW w:w="2604"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p>
        </w:tc>
        <w:tc>
          <w:tcPr>
            <w:tcW w:w="1554" w:type="dxa"/>
            <w:vMerge w:val="continue"/>
            <w:vAlign w:val="center"/>
          </w:tcPr>
          <w:p>
            <w:pPr>
              <w:autoSpaceDE w:val="0"/>
              <w:autoSpaceDN w:val="0"/>
              <w:adjustRightInd w:val="0"/>
              <w:spacing w:line="400" w:lineRule="exact"/>
              <w:jc w:val="center"/>
              <w:rPr>
                <w:rFonts w:hint="eastAsia" w:ascii="宋体" w:hAnsi="宋体" w:eastAsia="宋体" w:cs="宋体"/>
                <w:sz w:val="24"/>
                <w:szCs w:val="24"/>
              </w:rPr>
            </w:pPr>
          </w:p>
        </w:tc>
        <w:tc>
          <w:tcPr>
            <w:tcW w:w="1696" w:type="dxa"/>
            <w:gridSpan w:val="2"/>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技工</w:t>
            </w:r>
          </w:p>
        </w:tc>
        <w:tc>
          <w:tcPr>
            <w:tcW w:w="1853" w:type="dxa"/>
            <w:gridSpan w:val="2"/>
            <w:vAlign w:val="center"/>
          </w:tcPr>
          <w:p>
            <w:pPr>
              <w:autoSpaceDE w:val="0"/>
              <w:autoSpaceDN w:val="0"/>
              <w:adjustRightInd w:val="0"/>
              <w:spacing w:line="400" w:lineRule="exact"/>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2"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707" w:type="dxa"/>
            <w:gridSpan w:val="7"/>
            <w:vAlign w:val="center"/>
          </w:tcPr>
          <w:p>
            <w:pPr>
              <w:autoSpaceDE w:val="0"/>
              <w:autoSpaceDN w:val="0"/>
              <w:adjustRightInd w:val="0"/>
              <w:spacing w:line="400" w:lineRule="exact"/>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9" w:hRule="atLeast"/>
          <w:jc w:val="center"/>
        </w:trPr>
        <w:tc>
          <w:tcPr>
            <w:tcW w:w="1653" w:type="dxa"/>
            <w:vAlign w:val="center"/>
          </w:tcPr>
          <w:p>
            <w:pPr>
              <w:autoSpaceDE w:val="0"/>
              <w:autoSpaceDN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7707" w:type="dxa"/>
            <w:gridSpan w:val="7"/>
            <w:vAlign w:val="center"/>
          </w:tcPr>
          <w:p>
            <w:pPr>
              <w:autoSpaceDE w:val="0"/>
              <w:autoSpaceDN w:val="0"/>
              <w:adjustRightInd w:val="0"/>
              <w:spacing w:line="400" w:lineRule="exact"/>
              <w:jc w:val="center"/>
              <w:rPr>
                <w:rFonts w:hint="eastAsia" w:ascii="宋体" w:hAnsi="宋体" w:eastAsia="宋体" w:cs="宋体"/>
                <w:sz w:val="24"/>
                <w:szCs w:val="24"/>
              </w:rPr>
            </w:pPr>
          </w:p>
        </w:tc>
      </w:tr>
    </w:tbl>
    <w:p>
      <w:pPr>
        <w:pStyle w:val="6"/>
        <w:spacing w:line="440" w:lineRule="exact"/>
        <w:jc w:val="center"/>
        <w:rPr>
          <w:rFonts w:ascii="黑体" w:eastAsia="黑体"/>
          <w:sz w:val="32"/>
          <w:szCs w:val="32"/>
        </w:rPr>
      </w:pPr>
    </w:p>
    <w:p>
      <w:pPr>
        <w:pStyle w:val="6"/>
        <w:spacing w:line="440" w:lineRule="exact"/>
        <w:jc w:val="center"/>
        <w:rPr>
          <w:rFonts w:hint="eastAsia" w:ascii="黑体" w:eastAsia="黑体"/>
          <w:sz w:val="32"/>
          <w:szCs w:val="32"/>
        </w:rPr>
      </w:pPr>
    </w:p>
    <w:p>
      <w:pPr>
        <w:pStyle w:val="6"/>
        <w:spacing w:line="440" w:lineRule="exact"/>
        <w:jc w:val="center"/>
        <w:rPr>
          <w:rFonts w:hint="eastAsia" w:ascii="黑体" w:eastAsia="黑体"/>
          <w:sz w:val="32"/>
          <w:szCs w:val="32"/>
        </w:rPr>
      </w:pPr>
    </w:p>
    <w:p>
      <w:pPr>
        <w:pStyle w:val="6"/>
        <w:spacing w:line="440" w:lineRule="exact"/>
        <w:jc w:val="center"/>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制造商出具的授权书格式（仅代理商提供）</w:t>
      </w:r>
    </w:p>
    <w:p>
      <w:pPr>
        <w:pStyle w:val="6"/>
        <w:spacing w:line="440" w:lineRule="exact"/>
        <w:jc w:val="center"/>
        <w:rPr>
          <w:rFonts w:ascii="黑体" w:eastAsia="黑体"/>
          <w:sz w:val="28"/>
          <w:szCs w:val="28"/>
        </w:rPr>
      </w:pPr>
    </w:p>
    <w:p>
      <w:pPr>
        <w:pStyle w:val="6"/>
        <w:spacing w:line="440" w:lineRule="exact"/>
        <w:jc w:val="center"/>
        <w:rPr>
          <w:rFonts w:ascii="黑体" w:eastAsia="黑体"/>
          <w:sz w:val="28"/>
          <w:szCs w:val="28"/>
        </w:rPr>
      </w:pPr>
      <w:r>
        <w:rPr>
          <w:rFonts w:hint="eastAsia" w:ascii="黑体" w:eastAsia="黑体"/>
          <w:sz w:val="28"/>
          <w:szCs w:val="28"/>
        </w:rPr>
        <w:t>制造商出具的授权书</w:t>
      </w:r>
    </w:p>
    <w:p>
      <w:pPr>
        <w:pStyle w:val="6"/>
        <w:spacing w:line="440" w:lineRule="exact"/>
        <w:jc w:val="center"/>
        <w:rPr>
          <w:sz w:val="24"/>
        </w:rPr>
      </w:pPr>
    </w:p>
    <w:p>
      <w:pPr>
        <w:pStyle w:val="6"/>
        <w:spacing w:line="440" w:lineRule="exact"/>
        <w:rPr>
          <w:rFonts w:hAnsi="宋体"/>
        </w:rPr>
      </w:pPr>
      <w:r>
        <w:rPr>
          <w:rFonts w:hint="eastAsia" w:hAnsi="宋体"/>
          <w:u w:val="single"/>
        </w:rPr>
        <w:t>（</w:t>
      </w:r>
      <w:r>
        <w:rPr>
          <w:rFonts w:hint="eastAsia" w:hAnsi="宋体"/>
          <w:u w:val="single"/>
          <w:lang w:val="en-US" w:eastAsia="zh-CN"/>
        </w:rPr>
        <w:t>比选</w:t>
      </w:r>
      <w:r>
        <w:rPr>
          <w:rFonts w:hint="eastAsia" w:hAnsi="宋体"/>
          <w:u w:val="single"/>
        </w:rPr>
        <w:t xml:space="preserve">人名称）    </w:t>
      </w:r>
      <w:r>
        <w:rPr>
          <w:rFonts w:hint="eastAsia" w:hAnsi="宋体"/>
        </w:rPr>
        <w:t>：</w:t>
      </w:r>
    </w:p>
    <w:p>
      <w:pPr>
        <w:pStyle w:val="6"/>
        <w:spacing w:line="440" w:lineRule="exact"/>
        <w:ind w:firstLine="420" w:firstLineChars="200"/>
        <w:rPr>
          <w:rFonts w:hAnsi="宋体"/>
        </w:rPr>
      </w:pPr>
      <w:r>
        <w:rPr>
          <w:rFonts w:hint="eastAsia" w:hAnsi="宋体"/>
        </w:rPr>
        <w:t>我们</w:t>
      </w:r>
      <w:r>
        <w:rPr>
          <w:rFonts w:hint="eastAsia" w:hAnsi="宋体"/>
          <w:u w:val="single"/>
        </w:rPr>
        <w:t xml:space="preserve">            </w:t>
      </w:r>
      <w:r>
        <w:rPr>
          <w:rFonts w:hint="eastAsia" w:hAnsi="宋体"/>
        </w:rPr>
        <w:t>(制造商全称)是按</w:t>
      </w:r>
      <w:r>
        <w:rPr>
          <w:rFonts w:hint="eastAsia" w:hAnsi="宋体"/>
          <w:u w:val="single"/>
        </w:rPr>
        <w:t xml:space="preserve">            </w:t>
      </w:r>
      <w:r>
        <w:rPr>
          <w:rFonts w:hint="eastAsia" w:hAnsi="宋体"/>
        </w:rPr>
        <w:t>(国家名称)的法律成立的一家制造商，主要营业地点设在</w:t>
      </w:r>
      <w:r>
        <w:rPr>
          <w:rFonts w:hint="eastAsia" w:hAnsi="宋体"/>
          <w:u w:val="single"/>
        </w:rPr>
        <w:t xml:space="preserve">              </w:t>
      </w:r>
      <w:r>
        <w:rPr>
          <w:rFonts w:hint="eastAsia" w:hAnsi="宋体"/>
        </w:rPr>
        <w:t>(制造商地址)。兹指定和委派按</w:t>
      </w:r>
      <w:r>
        <w:rPr>
          <w:rFonts w:hint="eastAsia" w:hAnsi="宋体"/>
          <w:u w:val="single"/>
        </w:rPr>
        <w:t xml:space="preserve">          </w:t>
      </w:r>
      <w:r>
        <w:rPr>
          <w:rFonts w:hint="eastAsia" w:hAnsi="宋体"/>
        </w:rPr>
        <w:t xml:space="preserve"> (国家名称)的法律正式成立的其主要营业地点设在</w:t>
      </w:r>
      <w:r>
        <w:rPr>
          <w:rFonts w:hint="eastAsia" w:hAnsi="宋体"/>
          <w:u w:val="single"/>
        </w:rPr>
        <w:t xml:space="preserve">                 </w:t>
      </w:r>
      <w:r>
        <w:rPr>
          <w:rFonts w:hint="eastAsia" w:hAnsi="宋体"/>
        </w:rPr>
        <w:t>(代理商地址)的</w:t>
      </w:r>
      <w:r>
        <w:rPr>
          <w:rFonts w:hint="eastAsia" w:hAnsi="宋体"/>
          <w:u w:val="single"/>
        </w:rPr>
        <w:t>(代理商全称)</w:t>
      </w:r>
      <w:r>
        <w:rPr>
          <w:rFonts w:hint="eastAsia" w:hAnsi="宋体"/>
        </w:rPr>
        <w:t>作为我方真正的和合法的代理人进行下列有效活动：</w:t>
      </w:r>
    </w:p>
    <w:p>
      <w:pPr>
        <w:pStyle w:val="6"/>
        <w:spacing w:line="440" w:lineRule="exact"/>
        <w:ind w:firstLine="420" w:firstLineChars="200"/>
        <w:rPr>
          <w:rFonts w:hAnsi="宋体"/>
        </w:rPr>
      </w:pPr>
      <w:r>
        <w:rPr>
          <w:rFonts w:hint="eastAsia" w:hAnsi="宋体"/>
        </w:rPr>
        <w:t>(1)代表我方办理贵方</w:t>
      </w:r>
      <w:r>
        <w:rPr>
          <w:rFonts w:hint="eastAsia" w:hAnsi="宋体"/>
          <w:u w:val="single"/>
        </w:rPr>
        <w:t xml:space="preserve">（项目名称） </w:t>
      </w:r>
      <w:r>
        <w:rPr>
          <w:rFonts w:hint="eastAsia" w:hAnsi="宋体"/>
        </w:rPr>
        <w:t>要求提供的由我方制造的</w:t>
      </w:r>
      <w:r>
        <w:rPr>
          <w:rFonts w:hint="eastAsia" w:hAnsi="宋体"/>
          <w:lang w:eastAsia="zh-CN"/>
        </w:rPr>
        <w:t>设备</w:t>
      </w:r>
      <w:r>
        <w:rPr>
          <w:rFonts w:hint="eastAsia" w:hAnsi="宋体"/>
        </w:rPr>
        <w:t>的有关事宜，并对我方具有约束力。</w:t>
      </w:r>
    </w:p>
    <w:p>
      <w:pPr>
        <w:pStyle w:val="6"/>
        <w:spacing w:line="440" w:lineRule="exact"/>
        <w:ind w:firstLine="420" w:firstLineChars="200"/>
        <w:rPr>
          <w:rFonts w:hAnsi="宋体"/>
        </w:rPr>
      </w:pPr>
      <w:r>
        <w:rPr>
          <w:rFonts w:hint="eastAsia" w:hAnsi="宋体"/>
        </w:rPr>
        <w:t>(2)作为制造商，我方保证以</w:t>
      </w:r>
      <w:r>
        <w:rPr>
          <w:rFonts w:hint="eastAsia" w:hAnsi="宋体"/>
          <w:lang w:val="en-US" w:eastAsia="zh-CN"/>
        </w:rPr>
        <w:t>比选申请人</w:t>
      </w:r>
      <w:r>
        <w:rPr>
          <w:rFonts w:hint="eastAsia" w:hAnsi="宋体"/>
        </w:rPr>
        <w:t>合作者来约束自己，并对该</w:t>
      </w:r>
      <w:r>
        <w:rPr>
          <w:rFonts w:hint="eastAsia" w:hAnsi="宋体"/>
          <w:lang w:val="en-US" w:eastAsia="zh-CN"/>
        </w:rPr>
        <w:t>比选申请</w:t>
      </w:r>
      <w:r>
        <w:rPr>
          <w:rFonts w:hint="eastAsia" w:hAnsi="宋体"/>
        </w:rPr>
        <w:t>共同和分别负责。</w:t>
      </w:r>
    </w:p>
    <w:p>
      <w:pPr>
        <w:pStyle w:val="6"/>
        <w:spacing w:line="440" w:lineRule="exact"/>
        <w:ind w:firstLine="420" w:firstLineChars="200"/>
        <w:rPr>
          <w:rFonts w:hAnsi="宋体"/>
        </w:rPr>
      </w:pPr>
      <w:r>
        <w:rPr>
          <w:rFonts w:hint="eastAsia" w:hAnsi="宋体"/>
        </w:rPr>
        <w:t>(3)我方兹授予</w:t>
      </w:r>
      <w:r>
        <w:rPr>
          <w:rFonts w:hint="eastAsia" w:hAnsi="宋体"/>
          <w:u w:val="single"/>
        </w:rPr>
        <w:t xml:space="preserve">          </w:t>
      </w:r>
      <w:r>
        <w:rPr>
          <w:rFonts w:hint="eastAsia" w:hAnsi="宋体"/>
        </w:rPr>
        <w:t>(代理商全称)全权办理和履行上述我方为完成上述各点所必须的事宜，具有替换或撤销的全权。兹认可和确认</w:t>
      </w:r>
      <w:r>
        <w:rPr>
          <w:rFonts w:hint="eastAsia" w:hAnsi="宋体"/>
          <w:u w:val="single"/>
        </w:rPr>
        <w:t xml:space="preserve">         </w:t>
      </w:r>
      <w:r>
        <w:rPr>
          <w:rFonts w:hint="eastAsia" w:hAnsi="宋体"/>
        </w:rPr>
        <w:t>(代理商全称)或其正式授权代表依此合法地办理一切事宜。</w:t>
      </w:r>
    </w:p>
    <w:p>
      <w:pPr>
        <w:pStyle w:val="6"/>
        <w:spacing w:line="440" w:lineRule="exact"/>
        <w:ind w:firstLine="420" w:firstLineChars="200"/>
        <w:rPr>
          <w:rFonts w:hAnsi="宋体"/>
        </w:rPr>
      </w:pPr>
      <w:r>
        <w:rPr>
          <w:rFonts w:hint="eastAsia" w:hAnsi="宋体"/>
        </w:rPr>
        <w:t>我方于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日签署本文件。以此为证。</w:t>
      </w:r>
    </w:p>
    <w:p>
      <w:pPr>
        <w:pStyle w:val="6"/>
        <w:spacing w:line="440" w:lineRule="exact"/>
        <w:rPr>
          <w:rFonts w:hAnsi="宋体"/>
        </w:rPr>
      </w:pPr>
    </w:p>
    <w:p>
      <w:pPr>
        <w:pStyle w:val="6"/>
        <w:spacing w:line="440" w:lineRule="exact"/>
        <w:rPr>
          <w:rFonts w:hAnsi="宋体"/>
        </w:rPr>
      </w:pPr>
    </w:p>
    <w:p>
      <w:pPr>
        <w:pStyle w:val="6"/>
        <w:spacing w:line="440" w:lineRule="exact"/>
        <w:jc w:val="center"/>
        <w:rPr>
          <w:rFonts w:ascii="黑体" w:eastAsia="黑体"/>
          <w:sz w:val="32"/>
          <w:u w:val="single"/>
        </w:rPr>
      </w:pPr>
      <w:r>
        <w:rPr>
          <w:rFonts w:hint="eastAsia" w:hAnsi="宋体"/>
        </w:rPr>
        <w:t xml:space="preserve">                          授权人名称：</w:t>
      </w:r>
      <w:r>
        <w:rPr>
          <w:rFonts w:hint="eastAsia" w:ascii="黑体" w:eastAsia="黑体"/>
          <w:sz w:val="32"/>
          <w:u w:val="single"/>
        </w:rPr>
        <w:t xml:space="preserve">           </w:t>
      </w:r>
    </w:p>
    <w:p>
      <w:pPr>
        <w:pStyle w:val="6"/>
        <w:spacing w:line="440" w:lineRule="exact"/>
        <w:jc w:val="center"/>
        <w:rPr>
          <w:rFonts w:ascii="黑体" w:eastAsia="黑体"/>
          <w:sz w:val="32"/>
          <w:u w:val="single"/>
        </w:rPr>
      </w:pPr>
    </w:p>
    <w:p>
      <w:pPr>
        <w:jc w:val="center"/>
        <w:rPr>
          <w:rFonts w:hAnsi="宋体"/>
        </w:rPr>
      </w:pPr>
      <w:r>
        <w:rPr>
          <w:rFonts w:hint="eastAsia" w:hAnsi="宋体"/>
        </w:rPr>
        <w:t xml:space="preserve">                                             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jc w:val="center"/>
        <w:rPr>
          <w:rFonts w:ascii="黑体" w:eastAsia="黑体"/>
          <w:sz w:val="32"/>
        </w:rPr>
      </w:pPr>
    </w:p>
    <w:p>
      <w:pPr>
        <w:spacing w:line="360" w:lineRule="auto"/>
        <w:ind w:firstLine="480" w:firstLineChars="200"/>
        <w:jc w:val="left"/>
        <w:rPr>
          <w:rFonts w:hAnsi="宋体"/>
          <w:sz w:val="24"/>
        </w:rPr>
      </w:pPr>
      <w:r>
        <w:rPr>
          <w:rFonts w:hint="eastAsia" w:ascii="黑体" w:eastAsia="黑体"/>
          <w:sz w:val="24"/>
        </w:rPr>
        <w:t>1</w:t>
      </w:r>
      <w:r>
        <w:rPr>
          <w:rFonts w:hint="eastAsia" w:hAnsi="宋体"/>
          <w:sz w:val="24"/>
        </w:rPr>
        <w:t>.进口品牌可由其中国区代理商出具授权书。</w:t>
      </w:r>
    </w:p>
    <w:p>
      <w:pPr>
        <w:spacing w:line="360" w:lineRule="auto"/>
        <w:ind w:firstLine="480" w:firstLineChars="200"/>
        <w:rPr>
          <w:rFonts w:hAnsi="宋体"/>
          <w:sz w:val="24"/>
        </w:rPr>
      </w:pPr>
      <w:r>
        <w:rPr>
          <w:rFonts w:hAnsi="宋体"/>
          <w:sz w:val="24"/>
        </w:rPr>
        <w:t>2</w:t>
      </w:r>
      <w:r>
        <w:rPr>
          <w:rFonts w:hint="eastAsia" w:hAnsi="宋体"/>
          <w:sz w:val="24"/>
        </w:rPr>
        <w:t>.进口品牌还应提供其生产厂家对中国区代理商的授权书。</w:t>
      </w:r>
    </w:p>
    <w:p>
      <w:pPr>
        <w:spacing w:line="360" w:lineRule="auto"/>
        <w:jc w:val="left"/>
        <w:rPr>
          <w:rFonts w:ascii="宋体" w:hAnsi="宋体"/>
          <w:b/>
          <w:sz w:val="36"/>
        </w:rPr>
      </w:pPr>
      <w:r>
        <w:rPr>
          <w:rFonts w:hAnsi="宋体"/>
          <w:sz w:val="24"/>
        </w:rPr>
        <w:t xml:space="preserve">    </w:t>
      </w:r>
      <w:r>
        <w:rPr>
          <w:rFonts w:hint="eastAsia" w:hAnsi="宋体"/>
          <w:sz w:val="24"/>
        </w:rPr>
        <w:t>3.已有授权书格式的代理商，</w:t>
      </w:r>
      <w:r>
        <w:rPr>
          <w:rFonts w:hint="eastAsia" w:hAnsi="宋体"/>
          <w:sz w:val="24"/>
          <w:lang w:eastAsia="zh-CN"/>
        </w:rPr>
        <w:t>比选人</w:t>
      </w:r>
      <w:r>
        <w:rPr>
          <w:rFonts w:hint="eastAsia" w:hAnsi="宋体"/>
          <w:sz w:val="24"/>
        </w:rPr>
        <w:t>人将接受其授权书并予以认可，但授权书上必须有制造商及代理商双方盖单位章或签字且有效。</w:t>
      </w:r>
    </w:p>
    <w:p>
      <w:pPr>
        <w:spacing w:line="360" w:lineRule="auto"/>
        <w:jc w:val="center"/>
        <w:rPr>
          <w:rFonts w:ascii="宋体" w:hAnsi="宋体"/>
          <w:b/>
          <w:sz w:val="36"/>
        </w:rPr>
      </w:pPr>
    </w:p>
    <w:p>
      <w:pPr>
        <w:pStyle w:val="6"/>
        <w:spacing w:line="360" w:lineRule="auto"/>
        <w:ind w:firstLine="480" w:firstLineChars="200"/>
        <w:rPr>
          <w:rFonts w:hAnsi="宋体" w:cs="Times New Roman"/>
          <w:sz w:val="24"/>
          <w:szCs w:val="24"/>
        </w:rPr>
      </w:pPr>
    </w:p>
    <w:p>
      <w:pPr>
        <w:pStyle w:val="6"/>
        <w:spacing w:line="360" w:lineRule="auto"/>
        <w:ind w:firstLine="480" w:firstLineChars="200"/>
        <w:rPr>
          <w:rFonts w:hAnsi="宋体" w:cs="Times New Roman"/>
          <w:sz w:val="24"/>
          <w:szCs w:val="24"/>
        </w:rPr>
      </w:pPr>
    </w:p>
    <w:p>
      <w:pPr>
        <w:pStyle w:val="6"/>
        <w:spacing w:line="360" w:lineRule="auto"/>
        <w:ind w:firstLine="480" w:firstLineChars="200"/>
        <w:rPr>
          <w:rFonts w:hAnsi="宋体" w:cs="Times New Roman"/>
          <w:sz w:val="24"/>
          <w:szCs w:val="24"/>
        </w:rPr>
      </w:pPr>
    </w:p>
    <w:p>
      <w:pPr>
        <w:pStyle w:val="6"/>
        <w:spacing w:line="360" w:lineRule="auto"/>
        <w:ind w:firstLine="480" w:firstLineChars="200"/>
        <w:rPr>
          <w:rFonts w:hAnsi="宋体" w:cs="Times New Roman"/>
          <w:sz w:val="24"/>
          <w:szCs w:val="24"/>
        </w:rPr>
      </w:pPr>
    </w:p>
    <w:p>
      <w:pPr>
        <w:pStyle w:val="6"/>
        <w:spacing w:line="240" w:lineRule="auto"/>
        <w:ind w:firstLine="0" w:firstLineChars="0"/>
        <w:jc w:val="center"/>
        <w:rPr>
          <w:rFonts w:hAnsi="宋体" w:cs="Times New Roman"/>
          <w:b/>
          <w:bCs/>
          <w:sz w:val="32"/>
          <w:szCs w:val="32"/>
        </w:rPr>
      </w:pPr>
      <w:r>
        <w:rPr>
          <w:rFonts w:hint="eastAsia" w:hAnsi="宋体" w:cs="Times New Roman"/>
          <w:b/>
          <w:bCs/>
          <w:sz w:val="32"/>
          <w:szCs w:val="32"/>
          <w:lang w:val="en-US" w:eastAsia="zh-CN"/>
        </w:rPr>
        <w:t>4</w:t>
      </w:r>
      <w:r>
        <w:rPr>
          <w:rFonts w:hint="eastAsia" w:hAnsi="宋体" w:cs="Times New Roman"/>
          <w:b/>
          <w:bCs/>
          <w:sz w:val="32"/>
          <w:szCs w:val="32"/>
        </w:rPr>
        <w:t>、销售业绩情况表</w:t>
      </w:r>
    </w:p>
    <w:p>
      <w:pPr>
        <w:jc w:val="center"/>
        <w:rPr>
          <w:rFonts w:hint="eastAsia" w:ascii="宋体" w:hAnsi="宋体" w:eastAsia="宋体" w:cs="宋体"/>
          <w:sz w:val="28"/>
          <w:szCs w:val="22"/>
        </w:rPr>
      </w:pPr>
      <w:r>
        <w:rPr>
          <w:rFonts w:hint="eastAsia" w:ascii="宋体" w:hAnsi="宋体" w:eastAsia="宋体" w:cs="宋体"/>
          <w:sz w:val="28"/>
          <w:szCs w:val="22"/>
        </w:rPr>
        <w:t>（2018年1月至今）</w:t>
      </w:r>
    </w:p>
    <w:tbl>
      <w:tblPr>
        <w:tblStyle w:val="13"/>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902"/>
        <w:gridCol w:w="696"/>
        <w:gridCol w:w="2657"/>
        <w:gridCol w:w="1218"/>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vAlign w:val="center"/>
          </w:tcPr>
          <w:p>
            <w:pPr>
              <w:pStyle w:val="6"/>
              <w:jc w:val="center"/>
              <w:rPr>
                <w:rFonts w:hAnsi="宋体"/>
              </w:rPr>
            </w:pPr>
            <w:r>
              <w:rPr>
                <w:rFonts w:hint="eastAsia" w:hAnsi="宋体"/>
              </w:rPr>
              <w:t>设备名称</w:t>
            </w:r>
          </w:p>
        </w:tc>
        <w:tc>
          <w:tcPr>
            <w:tcW w:w="902" w:type="dxa"/>
            <w:vAlign w:val="center"/>
          </w:tcPr>
          <w:p>
            <w:pPr>
              <w:pStyle w:val="6"/>
              <w:jc w:val="center"/>
              <w:rPr>
                <w:rFonts w:hAnsi="宋体"/>
              </w:rPr>
            </w:pPr>
            <w:r>
              <w:rPr>
                <w:rFonts w:hint="eastAsia" w:hAnsi="宋体"/>
              </w:rPr>
              <w:t>日期</w:t>
            </w:r>
          </w:p>
        </w:tc>
        <w:tc>
          <w:tcPr>
            <w:tcW w:w="696" w:type="dxa"/>
            <w:vAlign w:val="center"/>
          </w:tcPr>
          <w:p>
            <w:pPr>
              <w:pStyle w:val="6"/>
              <w:jc w:val="center"/>
              <w:rPr>
                <w:rFonts w:hAnsi="宋体"/>
              </w:rPr>
            </w:pPr>
            <w:r>
              <w:rPr>
                <w:rFonts w:hint="eastAsia" w:hAnsi="宋体"/>
              </w:rPr>
              <w:t>数量</w:t>
            </w:r>
          </w:p>
          <w:p>
            <w:pPr>
              <w:pStyle w:val="6"/>
              <w:jc w:val="center"/>
              <w:rPr>
                <w:rFonts w:hAnsi="宋体"/>
              </w:rPr>
            </w:pPr>
            <w:r>
              <w:rPr>
                <w:rFonts w:hint="eastAsia" w:hAnsi="宋体"/>
              </w:rPr>
              <w:t>(台)</w:t>
            </w:r>
          </w:p>
        </w:tc>
        <w:tc>
          <w:tcPr>
            <w:tcW w:w="2657" w:type="dxa"/>
            <w:vAlign w:val="center"/>
          </w:tcPr>
          <w:p>
            <w:pPr>
              <w:pStyle w:val="6"/>
              <w:jc w:val="center"/>
              <w:rPr>
                <w:rFonts w:hAnsi="宋体"/>
              </w:rPr>
            </w:pPr>
            <w:r>
              <w:rPr>
                <w:rFonts w:hint="eastAsia" w:hAnsi="宋体"/>
              </w:rPr>
              <w:t>购货单位</w:t>
            </w:r>
          </w:p>
        </w:tc>
        <w:tc>
          <w:tcPr>
            <w:tcW w:w="1218" w:type="dxa"/>
            <w:vAlign w:val="center"/>
          </w:tcPr>
          <w:p>
            <w:pPr>
              <w:pStyle w:val="6"/>
              <w:jc w:val="center"/>
              <w:rPr>
                <w:rFonts w:hAnsi="宋体"/>
              </w:rPr>
            </w:pPr>
            <w:r>
              <w:rPr>
                <w:rFonts w:hint="eastAsia" w:hAnsi="宋体"/>
              </w:rPr>
              <w:t>联系</w:t>
            </w:r>
          </w:p>
          <w:p>
            <w:pPr>
              <w:pStyle w:val="6"/>
              <w:jc w:val="center"/>
              <w:rPr>
                <w:rFonts w:hAnsi="宋体"/>
              </w:rPr>
            </w:pPr>
            <w:r>
              <w:rPr>
                <w:rFonts w:hint="eastAsia" w:hAnsi="宋体"/>
              </w:rPr>
              <w:t>电话</w:t>
            </w:r>
          </w:p>
        </w:tc>
        <w:tc>
          <w:tcPr>
            <w:tcW w:w="1485" w:type="dxa"/>
            <w:vAlign w:val="center"/>
          </w:tcPr>
          <w:p>
            <w:pPr>
              <w:pStyle w:val="6"/>
              <w:jc w:val="center"/>
              <w:rPr>
                <w:rFonts w:hAnsi="宋体"/>
              </w:rPr>
            </w:pPr>
            <w:r>
              <w:rPr>
                <w:rFonts w:hint="eastAsia" w:hAnsi="宋体"/>
              </w:rPr>
              <w:t>使用</w:t>
            </w:r>
          </w:p>
          <w:p>
            <w:pPr>
              <w:pStyle w:val="6"/>
              <w:jc w:val="center"/>
              <w:rPr>
                <w:rFonts w:hAnsi="宋体"/>
              </w:rPr>
            </w:pPr>
            <w:r>
              <w:rPr>
                <w:rFonts w:hint="eastAsia" w:hAnsi="宋体"/>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2" w:type="dxa"/>
          </w:tcPr>
          <w:p>
            <w:pPr>
              <w:pStyle w:val="6"/>
              <w:spacing w:line="440" w:lineRule="exact"/>
              <w:rPr>
                <w:rFonts w:hAnsi="宋体"/>
              </w:rPr>
            </w:pPr>
          </w:p>
        </w:tc>
        <w:tc>
          <w:tcPr>
            <w:tcW w:w="902" w:type="dxa"/>
          </w:tcPr>
          <w:p>
            <w:pPr>
              <w:pStyle w:val="6"/>
              <w:spacing w:line="440" w:lineRule="exact"/>
              <w:rPr>
                <w:rFonts w:hAnsi="宋体"/>
              </w:rPr>
            </w:pPr>
          </w:p>
        </w:tc>
        <w:tc>
          <w:tcPr>
            <w:tcW w:w="696" w:type="dxa"/>
          </w:tcPr>
          <w:p>
            <w:pPr>
              <w:pStyle w:val="6"/>
              <w:spacing w:line="440" w:lineRule="exact"/>
              <w:rPr>
                <w:rFonts w:hAnsi="宋体"/>
              </w:rPr>
            </w:pPr>
          </w:p>
        </w:tc>
        <w:tc>
          <w:tcPr>
            <w:tcW w:w="2657" w:type="dxa"/>
          </w:tcPr>
          <w:p>
            <w:pPr>
              <w:pStyle w:val="6"/>
              <w:spacing w:line="440" w:lineRule="exact"/>
              <w:rPr>
                <w:rFonts w:hAnsi="宋体"/>
              </w:rPr>
            </w:pPr>
          </w:p>
        </w:tc>
        <w:tc>
          <w:tcPr>
            <w:tcW w:w="1218" w:type="dxa"/>
          </w:tcPr>
          <w:p>
            <w:pPr>
              <w:pStyle w:val="6"/>
              <w:spacing w:line="440" w:lineRule="exact"/>
              <w:rPr>
                <w:rFonts w:hAnsi="宋体"/>
              </w:rPr>
            </w:pPr>
          </w:p>
        </w:tc>
        <w:tc>
          <w:tcPr>
            <w:tcW w:w="1485" w:type="dxa"/>
          </w:tcPr>
          <w:p>
            <w:pPr>
              <w:pStyle w:val="6"/>
              <w:spacing w:line="440" w:lineRule="exact"/>
              <w:rPr>
                <w:rFonts w:hAnsi="宋体"/>
              </w:rPr>
            </w:pPr>
          </w:p>
        </w:tc>
      </w:tr>
    </w:tbl>
    <w:p>
      <w:pPr>
        <w:pStyle w:val="6"/>
        <w:spacing w:line="440" w:lineRule="exact"/>
        <w:rPr>
          <w:rFonts w:hAnsi="宋体"/>
        </w:rPr>
      </w:pPr>
      <w:r>
        <w:rPr>
          <w:rFonts w:hint="eastAsia" w:hAnsi="宋体"/>
        </w:rPr>
        <w:t>注：业绩（制造商或代理商或两者之和）资料应提供购销合同或发票证明或业主证明材料等影印件或复印件（应清楚说明厂牌、型号以及销售数量，涉及商业机密的，允许对价格有关栏目进行遮挡）。</w:t>
      </w:r>
    </w:p>
    <w:p>
      <w:pPr>
        <w:spacing w:line="360" w:lineRule="auto"/>
        <w:jc w:val="center"/>
        <w:rPr>
          <w:rFonts w:ascii="宋体" w:hAnsi="宋体"/>
          <w:b/>
          <w:sz w:val="36"/>
        </w:rPr>
      </w:pPr>
    </w:p>
    <w:p>
      <w:pPr>
        <w:pStyle w:val="6"/>
        <w:spacing w:line="440" w:lineRule="exact"/>
        <w:jc w:val="center"/>
        <w:rPr>
          <w:rFonts w:ascii="黑体" w:hAnsi="Times New Roman" w:eastAsia="黑体" w:cs="Times New Roman"/>
          <w:sz w:val="32"/>
          <w:szCs w:val="32"/>
        </w:rPr>
        <w:sectPr>
          <w:headerReference r:id="rId4" w:type="default"/>
          <w:footerReference r:id="rId5" w:type="default"/>
          <w:pgSz w:w="11907" w:h="16840"/>
          <w:pgMar w:top="1440" w:right="1440" w:bottom="1440" w:left="1440" w:header="510" w:footer="1077" w:gutter="0"/>
          <w:pgNumType w:fmt="decimal"/>
          <w:cols w:space="720" w:num="1"/>
          <w:docGrid w:linePitch="314" w:charSpace="0"/>
        </w:sectPr>
      </w:pPr>
    </w:p>
    <w:p>
      <w:pPr>
        <w:pStyle w:val="6"/>
        <w:spacing w:line="440" w:lineRule="exact"/>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w:t>
      </w:r>
      <w:r>
        <w:rPr>
          <w:rFonts w:hint="eastAsia" w:ascii="宋体" w:hAnsi="宋体" w:eastAsia="宋体" w:cs="宋体"/>
          <w:b/>
          <w:bCs/>
          <w:sz w:val="32"/>
          <w:szCs w:val="24"/>
        </w:rPr>
        <w:t>基本规格、技术参数要求</w:t>
      </w:r>
      <w:r>
        <w:rPr>
          <w:rFonts w:hint="eastAsia" w:ascii="宋体" w:hAnsi="宋体" w:eastAsia="宋体" w:cs="宋体"/>
          <w:b/>
          <w:bCs/>
          <w:sz w:val="32"/>
          <w:szCs w:val="32"/>
        </w:rPr>
        <w:t>指标响应表</w:t>
      </w:r>
    </w:p>
    <w:p>
      <w:pPr>
        <w:pStyle w:val="6"/>
        <w:spacing w:line="440" w:lineRule="exact"/>
        <w:rPr>
          <w:rFonts w:ascii="Times New Roman" w:hAnsi="Times New Roman" w:cs="Times New Roman"/>
        </w:rPr>
      </w:pPr>
      <w:r>
        <w:rPr>
          <w:rFonts w:hint="eastAsia" w:hAnsi="宋体"/>
        </w:rPr>
        <w:t>设备名称：</w:t>
      </w:r>
      <w:r>
        <w:rPr>
          <w:rFonts w:hint="eastAsia" w:hAnsi="宋体"/>
          <w:sz w:val="24"/>
        </w:rPr>
        <w:t>滑移装载机</w:t>
      </w:r>
      <w:r>
        <w:rPr>
          <w:rFonts w:hint="eastAsia" w:hAnsi="宋体"/>
        </w:rPr>
        <w:t xml:space="preserve">                                    </w:t>
      </w:r>
      <w:r>
        <w:rPr>
          <w:rFonts w:hAnsi="宋体"/>
        </w:rPr>
        <w:t xml:space="preserve">        </w:t>
      </w:r>
      <w:r>
        <w:rPr>
          <w:rFonts w:hint="eastAsia" w:hAnsi="宋体"/>
        </w:rPr>
        <w:t xml:space="preserve">                                                   </w:t>
      </w:r>
    </w:p>
    <w:tbl>
      <w:tblPr>
        <w:tblStyle w:val="13"/>
        <w:tblW w:w="104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49"/>
        <w:gridCol w:w="3062"/>
        <w:gridCol w:w="1733"/>
        <w:gridCol w:w="1755"/>
        <w:gridCol w:w="1300"/>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706" w:type="dxa"/>
            <w:vMerge w:val="restart"/>
            <w:vAlign w:val="center"/>
          </w:tcPr>
          <w:p>
            <w:pPr>
              <w:pStyle w:val="6"/>
              <w:jc w:val="center"/>
              <w:rPr>
                <w:rFonts w:hint="eastAsia" w:hAnsi="宋体" w:cs="Times New Roman"/>
                <w:lang w:val="en-US" w:eastAsia="zh-CN"/>
              </w:rPr>
            </w:pPr>
            <w:r>
              <w:rPr>
                <w:rFonts w:hint="eastAsia" w:hAnsi="宋体" w:cs="Times New Roman"/>
                <w:lang w:val="en-US" w:eastAsia="zh-CN"/>
              </w:rPr>
              <w:t>编号</w:t>
            </w:r>
          </w:p>
        </w:tc>
        <w:tc>
          <w:tcPr>
            <w:tcW w:w="849" w:type="dxa"/>
            <w:vMerge w:val="restart"/>
            <w:vAlign w:val="center"/>
          </w:tcPr>
          <w:p>
            <w:pPr>
              <w:pStyle w:val="6"/>
              <w:jc w:val="center"/>
              <w:rPr>
                <w:rFonts w:hint="eastAsia" w:hAnsi="宋体" w:cs="Times New Roman"/>
                <w:lang w:val="en-US" w:eastAsia="zh-CN"/>
              </w:rPr>
            </w:pPr>
            <w:r>
              <w:rPr>
                <w:rFonts w:hint="eastAsia" w:hAnsi="宋体" w:cs="Times New Roman"/>
                <w:lang w:val="en-US" w:eastAsia="zh-CN"/>
              </w:rPr>
              <w:t>类别</w:t>
            </w:r>
          </w:p>
        </w:tc>
        <w:tc>
          <w:tcPr>
            <w:tcW w:w="3062" w:type="dxa"/>
            <w:vMerge w:val="restart"/>
            <w:vAlign w:val="center"/>
          </w:tcPr>
          <w:p>
            <w:pPr>
              <w:pStyle w:val="6"/>
              <w:jc w:val="center"/>
              <w:rPr>
                <w:rFonts w:hint="eastAsia" w:hAnsi="宋体" w:cs="Times New Roman"/>
                <w:lang w:val="en-US" w:eastAsia="zh-CN"/>
              </w:rPr>
            </w:pPr>
            <w:r>
              <w:rPr>
                <w:rFonts w:hint="eastAsia" w:hAnsi="宋体" w:cs="Times New Roman"/>
                <w:lang w:val="en-US" w:eastAsia="zh-CN"/>
              </w:rPr>
              <w:t>比选文件要求</w:t>
            </w:r>
          </w:p>
        </w:tc>
        <w:tc>
          <w:tcPr>
            <w:tcW w:w="4788" w:type="dxa"/>
            <w:gridSpan w:val="3"/>
            <w:vAlign w:val="center"/>
          </w:tcPr>
          <w:p>
            <w:pPr>
              <w:pStyle w:val="6"/>
              <w:jc w:val="center"/>
              <w:rPr>
                <w:rFonts w:hint="eastAsia" w:hAnsi="宋体" w:cs="Times New Roman"/>
                <w:lang w:val="en-US" w:eastAsia="zh-CN"/>
              </w:rPr>
            </w:pPr>
            <w:r>
              <w:rPr>
                <w:rFonts w:hint="eastAsia" w:hAnsi="宋体" w:cs="Times New Roman"/>
                <w:lang w:val="en-US" w:eastAsia="zh-CN"/>
              </w:rPr>
              <w:t>比选申请人拟供设备</w:t>
            </w:r>
          </w:p>
        </w:tc>
        <w:tc>
          <w:tcPr>
            <w:tcW w:w="1017" w:type="dxa"/>
            <w:vMerge w:val="restart"/>
            <w:vAlign w:val="center"/>
          </w:tcPr>
          <w:p>
            <w:pPr>
              <w:pStyle w:val="6"/>
              <w:jc w:val="center"/>
              <w:rPr>
                <w:rFonts w:hint="eastAsia" w:hAnsi="宋体" w:cs="Times New Roman"/>
                <w:lang w:val="en-US" w:eastAsia="zh-CN"/>
              </w:rPr>
            </w:pPr>
            <w:r>
              <w:rPr>
                <w:rFonts w:hint="eastAsia" w:hAnsi="宋体" w:cs="Times New Roman"/>
                <w:lang w:val="en-US" w:eastAsia="zh-CN"/>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6" w:type="dxa"/>
            <w:vMerge w:val="continue"/>
            <w:vAlign w:val="center"/>
          </w:tcPr>
          <w:p>
            <w:pPr>
              <w:pStyle w:val="6"/>
              <w:jc w:val="center"/>
              <w:rPr>
                <w:rFonts w:hint="eastAsia" w:hAnsi="宋体" w:cs="Times New Roman"/>
                <w:lang w:val="en-US" w:eastAsia="zh-CN"/>
              </w:rPr>
            </w:pPr>
          </w:p>
        </w:tc>
        <w:tc>
          <w:tcPr>
            <w:tcW w:w="849" w:type="dxa"/>
            <w:vMerge w:val="continue"/>
            <w:vAlign w:val="center"/>
          </w:tcPr>
          <w:p>
            <w:pPr>
              <w:pStyle w:val="6"/>
              <w:jc w:val="center"/>
              <w:rPr>
                <w:rFonts w:hint="eastAsia" w:hAnsi="宋体" w:cs="Times New Roman"/>
                <w:lang w:val="en-US" w:eastAsia="zh-CN"/>
              </w:rPr>
            </w:pPr>
          </w:p>
        </w:tc>
        <w:tc>
          <w:tcPr>
            <w:tcW w:w="3062" w:type="dxa"/>
            <w:vMerge w:val="continue"/>
            <w:vAlign w:val="center"/>
          </w:tcPr>
          <w:p>
            <w:pPr>
              <w:pStyle w:val="6"/>
              <w:jc w:val="center"/>
              <w:rPr>
                <w:rFonts w:hint="eastAsia" w:hAnsi="宋体" w:cs="Times New Roman"/>
                <w:lang w:val="en-US" w:eastAsia="zh-CN"/>
              </w:rPr>
            </w:pPr>
          </w:p>
        </w:tc>
        <w:tc>
          <w:tcPr>
            <w:tcW w:w="1733" w:type="dxa"/>
            <w:vAlign w:val="center"/>
          </w:tcPr>
          <w:p>
            <w:pPr>
              <w:pStyle w:val="6"/>
              <w:jc w:val="center"/>
              <w:rPr>
                <w:rFonts w:hint="eastAsia" w:hAnsi="宋体" w:cs="Times New Roman"/>
                <w:lang w:val="en-US" w:eastAsia="zh-CN"/>
              </w:rPr>
            </w:pPr>
            <w:r>
              <w:rPr>
                <w:rFonts w:hint="eastAsia" w:hAnsi="宋体" w:cs="Times New Roman"/>
                <w:lang w:val="en-US" w:eastAsia="zh-CN"/>
              </w:rPr>
              <w:t>设备名称、品牌</w:t>
            </w:r>
          </w:p>
          <w:p>
            <w:pPr>
              <w:pStyle w:val="6"/>
              <w:jc w:val="center"/>
              <w:rPr>
                <w:rFonts w:hint="eastAsia" w:hAnsi="宋体" w:cs="Times New Roman"/>
                <w:lang w:val="en-US" w:eastAsia="zh-CN"/>
              </w:rPr>
            </w:pPr>
            <w:r>
              <w:rPr>
                <w:rFonts w:hint="eastAsia" w:hAnsi="宋体" w:cs="Times New Roman"/>
                <w:lang w:val="en-US" w:eastAsia="zh-CN"/>
              </w:rPr>
              <w:t>规格及配置</w:t>
            </w:r>
          </w:p>
        </w:tc>
        <w:tc>
          <w:tcPr>
            <w:tcW w:w="1755" w:type="dxa"/>
            <w:vAlign w:val="center"/>
          </w:tcPr>
          <w:p>
            <w:pPr>
              <w:pStyle w:val="6"/>
              <w:jc w:val="center"/>
              <w:rPr>
                <w:rFonts w:hint="eastAsia" w:hAnsi="宋体" w:cs="Times New Roman"/>
                <w:lang w:val="en-US" w:eastAsia="zh-CN"/>
              </w:rPr>
            </w:pPr>
            <w:r>
              <w:rPr>
                <w:rFonts w:hint="eastAsia" w:hAnsi="宋体" w:cs="Times New Roman"/>
                <w:lang w:val="en-US" w:eastAsia="zh-CN"/>
              </w:rPr>
              <w:t>生产制造商</w:t>
            </w:r>
          </w:p>
          <w:p>
            <w:pPr>
              <w:pStyle w:val="6"/>
              <w:jc w:val="center"/>
              <w:rPr>
                <w:rFonts w:hint="eastAsia" w:hAnsi="宋体" w:cs="Times New Roman"/>
                <w:lang w:val="en-US" w:eastAsia="zh-CN"/>
              </w:rPr>
            </w:pPr>
            <w:r>
              <w:rPr>
                <w:rFonts w:hint="eastAsia" w:hAnsi="宋体" w:cs="Times New Roman"/>
                <w:lang w:val="en-US" w:eastAsia="zh-CN"/>
              </w:rPr>
              <w:t>及原产地</w:t>
            </w:r>
          </w:p>
        </w:tc>
        <w:tc>
          <w:tcPr>
            <w:tcW w:w="1300" w:type="dxa"/>
            <w:vAlign w:val="center"/>
          </w:tcPr>
          <w:p>
            <w:pPr>
              <w:pStyle w:val="6"/>
              <w:jc w:val="center"/>
              <w:rPr>
                <w:rFonts w:hint="eastAsia" w:hAnsi="宋体" w:cs="Times New Roman"/>
                <w:lang w:val="en-US" w:eastAsia="zh-CN"/>
              </w:rPr>
            </w:pPr>
            <w:r>
              <w:rPr>
                <w:rFonts w:hint="eastAsia" w:hAnsi="宋体" w:cs="Times New Roman"/>
                <w:lang w:val="en-US" w:eastAsia="zh-CN"/>
              </w:rPr>
              <w:t>主要技术指标及参数</w:t>
            </w:r>
          </w:p>
        </w:tc>
        <w:tc>
          <w:tcPr>
            <w:tcW w:w="1017" w:type="dxa"/>
            <w:vMerge w:val="continue"/>
            <w:vAlign w:val="center"/>
          </w:tcPr>
          <w:p>
            <w:pPr>
              <w:pStyle w:val="6"/>
              <w:jc w:val="center"/>
              <w:rPr>
                <w:rFonts w:hint="eastAsia" w:hAnsi="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706" w:type="dxa"/>
            <w:vAlign w:val="center"/>
          </w:tcPr>
          <w:p>
            <w:pPr>
              <w:pStyle w:val="6"/>
              <w:jc w:val="center"/>
              <w:rPr>
                <w:rFonts w:hint="eastAsia" w:hAnsi="宋体" w:cs="Times New Roman"/>
                <w:lang w:val="en-US" w:eastAsia="zh-CN"/>
              </w:rPr>
            </w:pPr>
            <w:r>
              <w:rPr>
                <w:rFonts w:hint="eastAsia" w:hAnsi="宋体" w:cs="Times New Roman"/>
                <w:lang w:val="en-US" w:eastAsia="zh-CN"/>
              </w:rPr>
              <w:t>1</w:t>
            </w:r>
          </w:p>
        </w:tc>
        <w:tc>
          <w:tcPr>
            <w:tcW w:w="849" w:type="dxa"/>
            <w:vMerge w:val="restart"/>
            <w:vAlign w:val="center"/>
          </w:tcPr>
          <w:p>
            <w:pPr>
              <w:pStyle w:val="6"/>
              <w:jc w:val="center"/>
              <w:rPr>
                <w:rFonts w:hint="eastAsia" w:hAnsi="宋体" w:cs="Times New Roman"/>
                <w:lang w:val="en-US" w:eastAsia="zh-CN"/>
              </w:rPr>
            </w:pPr>
            <w:r>
              <w:rPr>
                <w:rFonts w:hint="eastAsia" w:hAnsi="宋体" w:cs="Times New Roman"/>
                <w:lang w:val="en-US" w:eastAsia="zh-CN"/>
              </w:rPr>
              <w:t>整机技术参数</w:t>
            </w:r>
          </w:p>
        </w:tc>
        <w:tc>
          <w:tcPr>
            <w:tcW w:w="3062" w:type="dxa"/>
            <w:vAlign w:val="center"/>
          </w:tcPr>
          <w:p>
            <w:pPr>
              <w:pStyle w:val="6"/>
              <w:jc w:val="center"/>
              <w:rPr>
                <w:rFonts w:hint="eastAsia" w:hAnsi="宋体" w:cs="Times New Roman"/>
                <w:lang w:val="en-US" w:eastAsia="zh-CN"/>
              </w:rPr>
            </w:pPr>
            <w:r>
              <w:rPr>
                <w:rFonts w:hint="eastAsia" w:hAnsi="宋体" w:cs="Times New Roman"/>
                <w:lang w:val="en-US" w:eastAsia="zh-CN"/>
              </w:rPr>
              <w:t>转弯半径：≤ 2200mm</w:t>
            </w:r>
          </w:p>
        </w:tc>
        <w:tc>
          <w:tcPr>
            <w:tcW w:w="1733" w:type="dxa"/>
            <w:vAlign w:val="center"/>
          </w:tcPr>
          <w:p>
            <w:pPr>
              <w:pStyle w:val="6"/>
              <w:jc w:val="center"/>
              <w:rPr>
                <w:rFonts w:hint="eastAsia" w:hAnsi="宋体" w:cs="Times New Roman"/>
                <w:lang w:val="en-US" w:eastAsia="zh-CN"/>
              </w:rPr>
            </w:pPr>
          </w:p>
        </w:tc>
        <w:tc>
          <w:tcPr>
            <w:tcW w:w="1755" w:type="dxa"/>
            <w:vAlign w:val="center"/>
          </w:tcPr>
          <w:p>
            <w:pPr>
              <w:pStyle w:val="6"/>
              <w:jc w:val="center"/>
              <w:rPr>
                <w:rFonts w:hint="eastAsia" w:hAnsi="宋体" w:cs="Times New Roman"/>
                <w:lang w:val="en-US" w:eastAsia="zh-CN"/>
              </w:rPr>
            </w:pPr>
          </w:p>
        </w:tc>
        <w:tc>
          <w:tcPr>
            <w:tcW w:w="1300" w:type="dxa"/>
            <w:vAlign w:val="center"/>
          </w:tcPr>
          <w:p>
            <w:pPr>
              <w:pStyle w:val="6"/>
              <w:jc w:val="center"/>
              <w:rPr>
                <w:rFonts w:hint="eastAsia" w:hAnsi="宋体" w:cs="Times New Roman"/>
                <w:lang w:val="en-US" w:eastAsia="zh-CN"/>
              </w:rPr>
            </w:pPr>
          </w:p>
        </w:tc>
        <w:tc>
          <w:tcPr>
            <w:tcW w:w="1017" w:type="dxa"/>
            <w:vAlign w:val="center"/>
          </w:tcPr>
          <w:p>
            <w:pPr>
              <w:pStyle w:val="6"/>
              <w:jc w:val="center"/>
              <w:rPr>
                <w:rFonts w:hint="eastAsia" w:hAnsi="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706" w:type="dxa"/>
            <w:vAlign w:val="center"/>
          </w:tcPr>
          <w:p>
            <w:pPr>
              <w:pStyle w:val="6"/>
              <w:jc w:val="center"/>
              <w:rPr>
                <w:rFonts w:hint="eastAsia" w:hAnsi="宋体" w:cs="Times New Roman"/>
                <w:lang w:val="en-US" w:eastAsia="zh-CN"/>
              </w:rPr>
            </w:pPr>
            <w:r>
              <w:rPr>
                <w:rFonts w:hint="eastAsia" w:hAnsi="宋体" w:cs="Times New Roman"/>
                <w:lang w:val="en-US" w:eastAsia="zh-CN"/>
              </w:rPr>
              <w:t>2</w:t>
            </w:r>
          </w:p>
        </w:tc>
        <w:tc>
          <w:tcPr>
            <w:tcW w:w="849" w:type="dxa"/>
            <w:vMerge w:val="continue"/>
            <w:vAlign w:val="center"/>
          </w:tcPr>
          <w:p>
            <w:pPr>
              <w:pStyle w:val="6"/>
              <w:jc w:val="center"/>
              <w:rPr>
                <w:rFonts w:hint="eastAsia" w:hAnsi="宋体" w:cs="Times New Roman"/>
                <w:lang w:val="en-US" w:eastAsia="zh-CN"/>
              </w:rPr>
            </w:pPr>
          </w:p>
        </w:tc>
        <w:tc>
          <w:tcPr>
            <w:tcW w:w="3062" w:type="dxa"/>
            <w:vAlign w:val="center"/>
          </w:tcPr>
          <w:p>
            <w:pPr>
              <w:pStyle w:val="6"/>
              <w:jc w:val="center"/>
              <w:rPr>
                <w:rFonts w:hint="eastAsia" w:hAnsi="宋体" w:cs="Times New Roman"/>
                <w:lang w:val="en-US" w:eastAsia="zh-CN"/>
              </w:rPr>
            </w:pPr>
            <w:r>
              <w:rPr>
                <w:rFonts w:hint="eastAsia" w:hAnsi="宋体" w:cs="Times New Roman"/>
                <w:lang w:val="en-US" w:eastAsia="zh-CN"/>
              </w:rPr>
              <w:t>大臂举升方式：四点式垂直举升</w:t>
            </w:r>
          </w:p>
        </w:tc>
        <w:tc>
          <w:tcPr>
            <w:tcW w:w="1733" w:type="dxa"/>
            <w:vAlign w:val="center"/>
          </w:tcPr>
          <w:p>
            <w:pPr>
              <w:pStyle w:val="6"/>
              <w:jc w:val="center"/>
              <w:rPr>
                <w:rFonts w:hint="eastAsia" w:hAnsi="宋体" w:cs="Times New Roman"/>
                <w:lang w:val="en-US" w:eastAsia="zh-CN"/>
              </w:rPr>
            </w:pPr>
          </w:p>
        </w:tc>
        <w:tc>
          <w:tcPr>
            <w:tcW w:w="1755" w:type="dxa"/>
            <w:vAlign w:val="center"/>
          </w:tcPr>
          <w:p>
            <w:pPr>
              <w:pStyle w:val="6"/>
              <w:jc w:val="center"/>
              <w:rPr>
                <w:rFonts w:hint="eastAsia" w:hAnsi="宋体" w:cs="Times New Roman"/>
                <w:lang w:val="en-US" w:eastAsia="zh-CN"/>
              </w:rPr>
            </w:pPr>
          </w:p>
        </w:tc>
        <w:tc>
          <w:tcPr>
            <w:tcW w:w="1300" w:type="dxa"/>
            <w:vAlign w:val="center"/>
          </w:tcPr>
          <w:p>
            <w:pPr>
              <w:pStyle w:val="6"/>
              <w:jc w:val="center"/>
              <w:rPr>
                <w:rFonts w:hint="eastAsia" w:hAnsi="宋体" w:cs="Times New Roman"/>
                <w:lang w:val="en-US" w:eastAsia="zh-CN"/>
              </w:rPr>
            </w:pPr>
          </w:p>
        </w:tc>
        <w:tc>
          <w:tcPr>
            <w:tcW w:w="1017" w:type="dxa"/>
            <w:vAlign w:val="center"/>
          </w:tcPr>
          <w:p>
            <w:pPr>
              <w:pStyle w:val="6"/>
              <w:jc w:val="center"/>
              <w:rPr>
                <w:rFonts w:hint="eastAsia" w:hAnsi="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706" w:type="dxa"/>
            <w:vAlign w:val="center"/>
          </w:tcPr>
          <w:p>
            <w:pPr>
              <w:pStyle w:val="6"/>
              <w:jc w:val="center"/>
              <w:rPr>
                <w:rFonts w:hint="eastAsia" w:hAnsi="宋体" w:cs="Times New Roman"/>
                <w:lang w:val="en-US" w:eastAsia="zh-CN"/>
              </w:rPr>
            </w:pPr>
            <w:r>
              <w:rPr>
                <w:rFonts w:hint="eastAsia" w:hAnsi="宋体" w:cs="Times New Roman"/>
                <w:lang w:val="en-US" w:eastAsia="zh-CN"/>
              </w:rPr>
              <w:t>3</w:t>
            </w:r>
          </w:p>
        </w:tc>
        <w:tc>
          <w:tcPr>
            <w:tcW w:w="849" w:type="dxa"/>
            <w:vMerge w:val="continue"/>
            <w:vAlign w:val="center"/>
          </w:tcPr>
          <w:p>
            <w:pPr>
              <w:pStyle w:val="6"/>
              <w:jc w:val="center"/>
              <w:rPr>
                <w:rFonts w:hint="eastAsia" w:hAnsi="宋体" w:cs="Times New Roman"/>
                <w:lang w:val="en-US" w:eastAsia="zh-CN"/>
              </w:rPr>
            </w:pPr>
          </w:p>
        </w:tc>
        <w:tc>
          <w:tcPr>
            <w:tcW w:w="3062" w:type="dxa"/>
            <w:vAlign w:val="center"/>
          </w:tcPr>
          <w:p>
            <w:pPr>
              <w:pStyle w:val="6"/>
              <w:jc w:val="center"/>
              <w:rPr>
                <w:rFonts w:hint="eastAsia" w:hAnsi="宋体" w:cs="Times New Roman"/>
                <w:lang w:val="en-US" w:eastAsia="zh-CN"/>
              </w:rPr>
            </w:pPr>
            <w:r>
              <w:rPr>
                <w:rFonts w:hint="eastAsia" w:hAnsi="宋体" w:cs="Times New Roman"/>
                <w:lang w:val="en-US" w:eastAsia="zh-CN"/>
              </w:rPr>
              <w:t>装载高度：≥ 3300 mm</w:t>
            </w:r>
          </w:p>
        </w:tc>
        <w:tc>
          <w:tcPr>
            <w:tcW w:w="1733" w:type="dxa"/>
            <w:vAlign w:val="center"/>
          </w:tcPr>
          <w:p>
            <w:pPr>
              <w:pStyle w:val="6"/>
              <w:jc w:val="center"/>
              <w:rPr>
                <w:rFonts w:hint="eastAsia" w:hAnsi="宋体" w:cs="Times New Roman"/>
                <w:lang w:val="en-US" w:eastAsia="zh-CN"/>
              </w:rPr>
            </w:pPr>
          </w:p>
        </w:tc>
        <w:tc>
          <w:tcPr>
            <w:tcW w:w="1755" w:type="dxa"/>
            <w:vAlign w:val="center"/>
          </w:tcPr>
          <w:p>
            <w:pPr>
              <w:pStyle w:val="6"/>
              <w:jc w:val="center"/>
              <w:rPr>
                <w:rFonts w:hint="eastAsia" w:hAnsi="宋体" w:cs="Times New Roman"/>
                <w:lang w:val="en-US" w:eastAsia="zh-CN"/>
              </w:rPr>
            </w:pPr>
          </w:p>
        </w:tc>
        <w:tc>
          <w:tcPr>
            <w:tcW w:w="1300" w:type="dxa"/>
            <w:vAlign w:val="center"/>
          </w:tcPr>
          <w:p>
            <w:pPr>
              <w:pStyle w:val="6"/>
              <w:jc w:val="center"/>
              <w:rPr>
                <w:rFonts w:hint="eastAsia" w:hAnsi="宋体" w:cs="Times New Roman"/>
                <w:lang w:val="en-US" w:eastAsia="zh-CN"/>
              </w:rPr>
            </w:pPr>
          </w:p>
        </w:tc>
        <w:tc>
          <w:tcPr>
            <w:tcW w:w="1017" w:type="dxa"/>
            <w:vAlign w:val="center"/>
          </w:tcPr>
          <w:p>
            <w:pPr>
              <w:pStyle w:val="6"/>
              <w:jc w:val="center"/>
              <w:rPr>
                <w:rFonts w:hint="eastAsia" w:hAnsi="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706" w:type="dxa"/>
            <w:vAlign w:val="center"/>
          </w:tcPr>
          <w:p>
            <w:pPr>
              <w:pStyle w:val="6"/>
              <w:jc w:val="center"/>
              <w:rPr>
                <w:rFonts w:hint="eastAsia" w:hAnsi="宋体" w:cs="Times New Roman"/>
                <w:lang w:val="en-US" w:eastAsia="zh-CN"/>
              </w:rPr>
            </w:pPr>
            <w:r>
              <w:rPr>
                <w:rFonts w:hint="eastAsia" w:hAnsi="宋体" w:cs="Times New Roman"/>
                <w:lang w:val="en-US" w:eastAsia="zh-CN"/>
              </w:rPr>
              <w:t>4</w:t>
            </w:r>
          </w:p>
        </w:tc>
        <w:tc>
          <w:tcPr>
            <w:tcW w:w="849" w:type="dxa"/>
            <w:vMerge w:val="continue"/>
            <w:vAlign w:val="center"/>
          </w:tcPr>
          <w:p>
            <w:pPr>
              <w:pStyle w:val="6"/>
              <w:jc w:val="center"/>
              <w:rPr>
                <w:rFonts w:hint="eastAsia" w:hAnsi="宋体" w:cs="Times New Roman"/>
                <w:lang w:val="en-US" w:eastAsia="zh-CN"/>
              </w:rPr>
            </w:pPr>
          </w:p>
        </w:tc>
        <w:tc>
          <w:tcPr>
            <w:tcW w:w="3062" w:type="dxa"/>
            <w:vAlign w:val="center"/>
          </w:tcPr>
          <w:p>
            <w:pPr>
              <w:pStyle w:val="6"/>
              <w:jc w:val="center"/>
              <w:rPr>
                <w:rFonts w:hint="eastAsia" w:hAnsi="宋体" w:cs="Times New Roman"/>
                <w:lang w:val="en-US" w:eastAsia="zh-CN"/>
              </w:rPr>
            </w:pPr>
            <w:r>
              <w:rPr>
                <w:rFonts w:hint="eastAsia" w:hAnsi="宋体" w:cs="Times New Roman"/>
                <w:lang w:val="en-US" w:eastAsia="zh-CN"/>
              </w:rPr>
              <w:t>发动机功率：≤ 65 kw</w:t>
            </w:r>
          </w:p>
        </w:tc>
        <w:tc>
          <w:tcPr>
            <w:tcW w:w="1733" w:type="dxa"/>
            <w:vAlign w:val="center"/>
          </w:tcPr>
          <w:p>
            <w:pPr>
              <w:pStyle w:val="6"/>
              <w:jc w:val="center"/>
              <w:rPr>
                <w:rFonts w:hint="eastAsia" w:hAnsi="宋体" w:cs="Times New Roman"/>
                <w:lang w:val="en-US" w:eastAsia="zh-CN"/>
              </w:rPr>
            </w:pPr>
          </w:p>
        </w:tc>
        <w:tc>
          <w:tcPr>
            <w:tcW w:w="1755" w:type="dxa"/>
            <w:vAlign w:val="center"/>
          </w:tcPr>
          <w:p>
            <w:pPr>
              <w:pStyle w:val="6"/>
              <w:jc w:val="center"/>
              <w:rPr>
                <w:rFonts w:hint="eastAsia" w:hAnsi="宋体" w:cs="Times New Roman"/>
                <w:lang w:val="en-US" w:eastAsia="zh-CN"/>
              </w:rPr>
            </w:pPr>
          </w:p>
        </w:tc>
        <w:tc>
          <w:tcPr>
            <w:tcW w:w="1300" w:type="dxa"/>
            <w:vAlign w:val="center"/>
          </w:tcPr>
          <w:p>
            <w:pPr>
              <w:pStyle w:val="6"/>
              <w:jc w:val="center"/>
              <w:rPr>
                <w:rFonts w:hint="eastAsia" w:hAnsi="宋体" w:cs="Times New Roman"/>
                <w:lang w:val="en-US" w:eastAsia="zh-CN"/>
              </w:rPr>
            </w:pPr>
          </w:p>
        </w:tc>
        <w:tc>
          <w:tcPr>
            <w:tcW w:w="1017" w:type="dxa"/>
            <w:vAlign w:val="center"/>
          </w:tcPr>
          <w:p>
            <w:pPr>
              <w:pStyle w:val="6"/>
              <w:jc w:val="center"/>
              <w:rPr>
                <w:rFonts w:hint="eastAsia" w:hAnsi="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706" w:type="dxa"/>
            <w:vAlign w:val="center"/>
          </w:tcPr>
          <w:p>
            <w:pPr>
              <w:pStyle w:val="6"/>
              <w:jc w:val="center"/>
              <w:rPr>
                <w:rFonts w:hint="eastAsia" w:hAnsi="宋体" w:cs="Times New Roman"/>
                <w:lang w:val="en-US" w:eastAsia="zh-CN"/>
              </w:rPr>
            </w:pPr>
            <w:r>
              <w:rPr>
                <w:rFonts w:hint="eastAsia" w:hAnsi="宋体" w:cs="Times New Roman"/>
                <w:lang w:val="en-US" w:eastAsia="zh-CN"/>
              </w:rPr>
              <w:t>5</w:t>
            </w:r>
          </w:p>
        </w:tc>
        <w:tc>
          <w:tcPr>
            <w:tcW w:w="849" w:type="dxa"/>
            <w:vMerge w:val="continue"/>
            <w:vAlign w:val="center"/>
          </w:tcPr>
          <w:p>
            <w:pPr>
              <w:pStyle w:val="6"/>
              <w:jc w:val="center"/>
              <w:rPr>
                <w:rFonts w:hint="eastAsia" w:hAnsi="宋体" w:cs="Times New Roman"/>
                <w:lang w:val="en-US" w:eastAsia="zh-CN"/>
              </w:rPr>
            </w:pPr>
          </w:p>
        </w:tc>
        <w:tc>
          <w:tcPr>
            <w:tcW w:w="3062" w:type="dxa"/>
            <w:vAlign w:val="center"/>
          </w:tcPr>
          <w:p>
            <w:pPr>
              <w:pStyle w:val="6"/>
              <w:jc w:val="center"/>
              <w:rPr>
                <w:rFonts w:hint="eastAsia" w:hAnsi="宋体" w:cs="Times New Roman"/>
                <w:lang w:val="en-US" w:eastAsia="zh-CN"/>
              </w:rPr>
            </w:pPr>
            <w:r>
              <w:rPr>
                <w:rFonts w:hint="eastAsia" w:hAnsi="宋体" w:cs="Times New Roman"/>
                <w:lang w:val="en-US" w:eastAsia="zh-CN"/>
              </w:rPr>
              <w:t>发动机传动方式：皮带传动</w:t>
            </w:r>
          </w:p>
        </w:tc>
        <w:tc>
          <w:tcPr>
            <w:tcW w:w="1733" w:type="dxa"/>
            <w:vAlign w:val="center"/>
          </w:tcPr>
          <w:p>
            <w:pPr>
              <w:pStyle w:val="6"/>
              <w:jc w:val="center"/>
              <w:rPr>
                <w:rFonts w:hint="eastAsia" w:hAnsi="宋体" w:cs="Times New Roman"/>
                <w:lang w:val="en-US" w:eastAsia="zh-CN"/>
              </w:rPr>
            </w:pPr>
          </w:p>
        </w:tc>
        <w:tc>
          <w:tcPr>
            <w:tcW w:w="1755" w:type="dxa"/>
            <w:vAlign w:val="center"/>
          </w:tcPr>
          <w:p>
            <w:pPr>
              <w:pStyle w:val="6"/>
              <w:jc w:val="center"/>
              <w:rPr>
                <w:rFonts w:hint="eastAsia" w:hAnsi="宋体" w:cs="Times New Roman"/>
                <w:lang w:val="en-US" w:eastAsia="zh-CN"/>
              </w:rPr>
            </w:pPr>
          </w:p>
        </w:tc>
        <w:tc>
          <w:tcPr>
            <w:tcW w:w="1300" w:type="dxa"/>
            <w:vAlign w:val="center"/>
          </w:tcPr>
          <w:p>
            <w:pPr>
              <w:pStyle w:val="6"/>
              <w:jc w:val="center"/>
              <w:rPr>
                <w:rFonts w:hint="eastAsia" w:hAnsi="宋体" w:cs="Times New Roman"/>
                <w:lang w:val="en-US" w:eastAsia="zh-CN"/>
              </w:rPr>
            </w:pPr>
          </w:p>
        </w:tc>
        <w:tc>
          <w:tcPr>
            <w:tcW w:w="1017" w:type="dxa"/>
            <w:vAlign w:val="center"/>
          </w:tcPr>
          <w:p>
            <w:pPr>
              <w:pStyle w:val="6"/>
              <w:jc w:val="center"/>
              <w:rPr>
                <w:rFonts w:hint="eastAsia" w:hAnsi="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706" w:type="dxa"/>
            <w:vAlign w:val="center"/>
          </w:tcPr>
          <w:p>
            <w:pPr>
              <w:pStyle w:val="6"/>
              <w:jc w:val="center"/>
              <w:rPr>
                <w:rFonts w:hint="eastAsia" w:hAnsi="宋体" w:cs="Times New Roman"/>
                <w:lang w:val="en-US" w:eastAsia="zh-CN"/>
              </w:rPr>
            </w:pPr>
            <w:r>
              <w:rPr>
                <w:rFonts w:hint="eastAsia" w:hAnsi="宋体" w:cs="Times New Roman"/>
                <w:lang w:val="en-US" w:eastAsia="zh-CN"/>
              </w:rPr>
              <w:t>6</w:t>
            </w:r>
          </w:p>
        </w:tc>
        <w:tc>
          <w:tcPr>
            <w:tcW w:w="849" w:type="dxa"/>
            <w:vMerge w:val="continue"/>
            <w:vAlign w:val="center"/>
          </w:tcPr>
          <w:p>
            <w:pPr>
              <w:pStyle w:val="6"/>
              <w:jc w:val="center"/>
              <w:rPr>
                <w:rFonts w:hint="eastAsia" w:hAnsi="宋体" w:cs="Times New Roman"/>
                <w:lang w:val="en-US" w:eastAsia="zh-CN"/>
              </w:rPr>
            </w:pPr>
          </w:p>
        </w:tc>
        <w:tc>
          <w:tcPr>
            <w:tcW w:w="3062" w:type="dxa"/>
            <w:vAlign w:val="center"/>
          </w:tcPr>
          <w:p>
            <w:pPr>
              <w:pStyle w:val="6"/>
              <w:jc w:val="center"/>
              <w:rPr>
                <w:rFonts w:hint="eastAsia" w:hAnsi="宋体" w:cs="Times New Roman"/>
                <w:lang w:val="en-US" w:eastAsia="zh-CN"/>
              </w:rPr>
            </w:pPr>
            <w:r>
              <w:rPr>
                <w:rFonts w:hint="eastAsia" w:hAnsi="宋体" w:cs="Times New Roman"/>
                <w:lang w:val="en-US" w:eastAsia="zh-CN"/>
              </w:rPr>
              <w:t>发动机布局方式：横置布局</w:t>
            </w:r>
          </w:p>
        </w:tc>
        <w:tc>
          <w:tcPr>
            <w:tcW w:w="1733" w:type="dxa"/>
            <w:vAlign w:val="center"/>
          </w:tcPr>
          <w:p>
            <w:pPr>
              <w:pStyle w:val="6"/>
              <w:jc w:val="center"/>
              <w:rPr>
                <w:rFonts w:hint="eastAsia" w:hAnsi="宋体" w:cs="Times New Roman"/>
                <w:lang w:val="en-US" w:eastAsia="zh-CN"/>
              </w:rPr>
            </w:pPr>
          </w:p>
        </w:tc>
        <w:tc>
          <w:tcPr>
            <w:tcW w:w="1755" w:type="dxa"/>
            <w:vAlign w:val="center"/>
          </w:tcPr>
          <w:p>
            <w:pPr>
              <w:pStyle w:val="6"/>
              <w:jc w:val="center"/>
              <w:rPr>
                <w:rFonts w:hint="eastAsia" w:hAnsi="宋体" w:cs="Times New Roman"/>
                <w:lang w:val="en-US" w:eastAsia="zh-CN"/>
              </w:rPr>
            </w:pPr>
          </w:p>
        </w:tc>
        <w:tc>
          <w:tcPr>
            <w:tcW w:w="1300" w:type="dxa"/>
            <w:vAlign w:val="center"/>
          </w:tcPr>
          <w:p>
            <w:pPr>
              <w:pStyle w:val="6"/>
              <w:jc w:val="center"/>
              <w:rPr>
                <w:rFonts w:hint="eastAsia" w:hAnsi="宋体" w:cs="Times New Roman"/>
                <w:lang w:val="en-US" w:eastAsia="zh-CN"/>
              </w:rPr>
            </w:pPr>
          </w:p>
        </w:tc>
        <w:tc>
          <w:tcPr>
            <w:tcW w:w="1017" w:type="dxa"/>
            <w:vAlign w:val="center"/>
          </w:tcPr>
          <w:p>
            <w:pPr>
              <w:pStyle w:val="6"/>
              <w:jc w:val="center"/>
              <w:rPr>
                <w:rFonts w:hint="eastAsia" w:hAnsi="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706" w:type="dxa"/>
            <w:vAlign w:val="center"/>
          </w:tcPr>
          <w:p>
            <w:pPr>
              <w:pStyle w:val="6"/>
              <w:jc w:val="center"/>
              <w:rPr>
                <w:rFonts w:hint="eastAsia" w:hAnsi="宋体" w:cs="Times New Roman"/>
                <w:lang w:val="en-US" w:eastAsia="zh-CN"/>
              </w:rPr>
            </w:pPr>
            <w:r>
              <w:rPr>
                <w:rFonts w:hint="eastAsia" w:hAnsi="宋体" w:cs="Times New Roman"/>
                <w:lang w:val="en-US" w:eastAsia="zh-CN"/>
              </w:rPr>
              <w:t>7</w:t>
            </w:r>
          </w:p>
        </w:tc>
        <w:tc>
          <w:tcPr>
            <w:tcW w:w="849" w:type="dxa"/>
            <w:vMerge w:val="continue"/>
            <w:vAlign w:val="center"/>
          </w:tcPr>
          <w:p>
            <w:pPr>
              <w:pStyle w:val="6"/>
              <w:jc w:val="center"/>
              <w:rPr>
                <w:rFonts w:hint="eastAsia" w:hAnsi="宋体" w:cs="Times New Roman"/>
                <w:lang w:val="en-US" w:eastAsia="zh-CN"/>
              </w:rPr>
            </w:pPr>
          </w:p>
        </w:tc>
        <w:tc>
          <w:tcPr>
            <w:tcW w:w="3062" w:type="dxa"/>
            <w:vAlign w:val="center"/>
          </w:tcPr>
          <w:p>
            <w:pPr>
              <w:pStyle w:val="6"/>
              <w:jc w:val="center"/>
              <w:rPr>
                <w:rFonts w:hint="eastAsia" w:hAnsi="宋体" w:cs="Times New Roman"/>
                <w:lang w:val="en-US" w:eastAsia="zh-CN"/>
              </w:rPr>
            </w:pPr>
            <w:r>
              <w:rPr>
                <w:rFonts w:hint="eastAsia" w:hAnsi="宋体" w:cs="Times New Roman"/>
                <w:lang w:val="en-US" w:eastAsia="zh-CN"/>
              </w:rPr>
              <w:t>液压流量：≥ 135L/min</w:t>
            </w:r>
          </w:p>
        </w:tc>
        <w:tc>
          <w:tcPr>
            <w:tcW w:w="1733" w:type="dxa"/>
            <w:vAlign w:val="center"/>
          </w:tcPr>
          <w:p>
            <w:pPr>
              <w:pStyle w:val="6"/>
              <w:jc w:val="center"/>
              <w:rPr>
                <w:rFonts w:hint="eastAsia" w:hAnsi="宋体" w:cs="Times New Roman"/>
                <w:lang w:val="en-US" w:eastAsia="zh-CN"/>
              </w:rPr>
            </w:pPr>
          </w:p>
        </w:tc>
        <w:tc>
          <w:tcPr>
            <w:tcW w:w="1755" w:type="dxa"/>
            <w:vAlign w:val="center"/>
          </w:tcPr>
          <w:p>
            <w:pPr>
              <w:pStyle w:val="6"/>
              <w:jc w:val="center"/>
              <w:rPr>
                <w:rFonts w:hint="eastAsia" w:hAnsi="宋体" w:cs="Times New Roman"/>
                <w:lang w:val="en-US" w:eastAsia="zh-CN"/>
              </w:rPr>
            </w:pPr>
          </w:p>
        </w:tc>
        <w:tc>
          <w:tcPr>
            <w:tcW w:w="1300" w:type="dxa"/>
            <w:vAlign w:val="center"/>
          </w:tcPr>
          <w:p>
            <w:pPr>
              <w:pStyle w:val="6"/>
              <w:jc w:val="center"/>
              <w:rPr>
                <w:rFonts w:hint="eastAsia" w:hAnsi="宋体" w:cs="Times New Roman"/>
                <w:lang w:val="en-US" w:eastAsia="zh-CN"/>
              </w:rPr>
            </w:pPr>
          </w:p>
        </w:tc>
        <w:tc>
          <w:tcPr>
            <w:tcW w:w="1017" w:type="dxa"/>
            <w:vAlign w:val="center"/>
          </w:tcPr>
          <w:p>
            <w:pPr>
              <w:pStyle w:val="6"/>
              <w:jc w:val="center"/>
              <w:rPr>
                <w:rFonts w:hint="eastAsia" w:hAnsi="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706" w:type="dxa"/>
            <w:vAlign w:val="center"/>
          </w:tcPr>
          <w:p>
            <w:pPr>
              <w:pStyle w:val="6"/>
              <w:jc w:val="center"/>
              <w:rPr>
                <w:rFonts w:hint="eastAsia" w:hAnsi="宋体" w:cs="Times New Roman"/>
                <w:lang w:val="en-US" w:eastAsia="zh-CN"/>
              </w:rPr>
            </w:pPr>
            <w:r>
              <w:rPr>
                <w:rFonts w:hint="eastAsia" w:hAnsi="宋体" w:cs="Times New Roman"/>
                <w:lang w:val="en-US" w:eastAsia="zh-CN"/>
              </w:rPr>
              <w:t>8</w:t>
            </w:r>
          </w:p>
        </w:tc>
        <w:tc>
          <w:tcPr>
            <w:tcW w:w="849" w:type="dxa"/>
            <w:vMerge w:val="continue"/>
            <w:vAlign w:val="center"/>
          </w:tcPr>
          <w:p>
            <w:pPr>
              <w:pStyle w:val="6"/>
              <w:jc w:val="center"/>
              <w:rPr>
                <w:rFonts w:hint="eastAsia" w:hAnsi="宋体" w:cs="Times New Roman"/>
                <w:lang w:val="en-US" w:eastAsia="zh-CN"/>
              </w:rPr>
            </w:pPr>
          </w:p>
        </w:tc>
        <w:tc>
          <w:tcPr>
            <w:tcW w:w="3062" w:type="dxa"/>
            <w:vAlign w:val="center"/>
          </w:tcPr>
          <w:p>
            <w:pPr>
              <w:pStyle w:val="6"/>
              <w:jc w:val="center"/>
              <w:rPr>
                <w:rFonts w:hint="eastAsia" w:hAnsi="宋体" w:cs="Times New Roman"/>
                <w:lang w:val="en-US" w:eastAsia="zh-CN"/>
              </w:rPr>
            </w:pPr>
            <w:r>
              <w:rPr>
                <w:rFonts w:hint="eastAsia" w:hAnsi="宋体" w:cs="Times New Roman"/>
                <w:lang w:val="en-US" w:eastAsia="zh-CN"/>
              </w:rPr>
              <w:t>驱动链调整：终身免调</w:t>
            </w:r>
          </w:p>
        </w:tc>
        <w:tc>
          <w:tcPr>
            <w:tcW w:w="1733" w:type="dxa"/>
            <w:vAlign w:val="center"/>
          </w:tcPr>
          <w:p>
            <w:pPr>
              <w:pStyle w:val="6"/>
              <w:jc w:val="center"/>
              <w:rPr>
                <w:rFonts w:hint="eastAsia" w:hAnsi="宋体" w:cs="Times New Roman"/>
                <w:lang w:val="en-US" w:eastAsia="zh-CN"/>
              </w:rPr>
            </w:pPr>
          </w:p>
        </w:tc>
        <w:tc>
          <w:tcPr>
            <w:tcW w:w="1755" w:type="dxa"/>
            <w:vAlign w:val="center"/>
          </w:tcPr>
          <w:p>
            <w:pPr>
              <w:pStyle w:val="6"/>
              <w:jc w:val="center"/>
              <w:rPr>
                <w:rFonts w:hint="eastAsia" w:hAnsi="宋体" w:cs="Times New Roman"/>
                <w:lang w:val="en-US" w:eastAsia="zh-CN"/>
              </w:rPr>
            </w:pPr>
          </w:p>
        </w:tc>
        <w:tc>
          <w:tcPr>
            <w:tcW w:w="1300" w:type="dxa"/>
            <w:vAlign w:val="center"/>
          </w:tcPr>
          <w:p>
            <w:pPr>
              <w:pStyle w:val="6"/>
              <w:jc w:val="center"/>
              <w:rPr>
                <w:rFonts w:hint="eastAsia" w:hAnsi="宋体" w:cs="Times New Roman"/>
                <w:lang w:val="en-US" w:eastAsia="zh-CN"/>
              </w:rPr>
            </w:pPr>
          </w:p>
        </w:tc>
        <w:tc>
          <w:tcPr>
            <w:tcW w:w="1017" w:type="dxa"/>
            <w:vAlign w:val="center"/>
          </w:tcPr>
          <w:p>
            <w:pPr>
              <w:pStyle w:val="6"/>
              <w:jc w:val="center"/>
              <w:rPr>
                <w:rFonts w:hint="eastAsia" w:hAnsi="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706" w:type="dxa"/>
            <w:vAlign w:val="center"/>
          </w:tcPr>
          <w:p>
            <w:pPr>
              <w:pStyle w:val="6"/>
              <w:jc w:val="center"/>
              <w:rPr>
                <w:rFonts w:hint="eastAsia" w:hAnsi="宋体" w:cs="Times New Roman"/>
                <w:lang w:val="en-US" w:eastAsia="zh-CN"/>
              </w:rPr>
            </w:pPr>
            <w:r>
              <w:rPr>
                <w:rFonts w:hint="eastAsia" w:hAnsi="宋体" w:cs="Times New Roman"/>
                <w:lang w:val="en-US" w:eastAsia="zh-CN"/>
              </w:rPr>
              <w:t>9</w:t>
            </w:r>
          </w:p>
        </w:tc>
        <w:tc>
          <w:tcPr>
            <w:tcW w:w="849" w:type="dxa"/>
            <w:vMerge w:val="continue"/>
            <w:vAlign w:val="center"/>
          </w:tcPr>
          <w:p>
            <w:pPr>
              <w:pStyle w:val="6"/>
              <w:jc w:val="center"/>
              <w:rPr>
                <w:rFonts w:hint="eastAsia" w:hAnsi="宋体" w:cs="Times New Roman"/>
                <w:lang w:val="en-US" w:eastAsia="zh-CN"/>
              </w:rPr>
            </w:pPr>
          </w:p>
        </w:tc>
        <w:tc>
          <w:tcPr>
            <w:tcW w:w="3062" w:type="dxa"/>
            <w:vAlign w:val="center"/>
          </w:tcPr>
          <w:p>
            <w:pPr>
              <w:pStyle w:val="6"/>
              <w:jc w:val="center"/>
              <w:rPr>
                <w:rFonts w:hint="eastAsia" w:hAnsi="宋体" w:cs="Times New Roman"/>
                <w:lang w:val="en-US" w:eastAsia="zh-CN"/>
              </w:rPr>
            </w:pPr>
            <w:r>
              <w:rPr>
                <w:rFonts w:hint="eastAsia" w:hAnsi="宋体" w:cs="Times New Roman"/>
                <w:lang w:val="en-US" w:eastAsia="zh-CN"/>
              </w:rPr>
              <w:t>尾部保护措施：后门整体钢板</w:t>
            </w:r>
          </w:p>
        </w:tc>
        <w:tc>
          <w:tcPr>
            <w:tcW w:w="1733" w:type="dxa"/>
            <w:vAlign w:val="center"/>
          </w:tcPr>
          <w:p>
            <w:pPr>
              <w:pStyle w:val="6"/>
              <w:jc w:val="center"/>
              <w:rPr>
                <w:rFonts w:hint="eastAsia" w:hAnsi="宋体" w:cs="Times New Roman"/>
                <w:lang w:val="en-US" w:eastAsia="zh-CN"/>
              </w:rPr>
            </w:pPr>
          </w:p>
        </w:tc>
        <w:tc>
          <w:tcPr>
            <w:tcW w:w="1755" w:type="dxa"/>
            <w:vAlign w:val="center"/>
          </w:tcPr>
          <w:p>
            <w:pPr>
              <w:pStyle w:val="6"/>
              <w:jc w:val="center"/>
              <w:rPr>
                <w:rFonts w:hint="eastAsia" w:hAnsi="宋体" w:cs="Times New Roman"/>
                <w:lang w:val="en-US" w:eastAsia="zh-CN"/>
              </w:rPr>
            </w:pPr>
          </w:p>
        </w:tc>
        <w:tc>
          <w:tcPr>
            <w:tcW w:w="1300" w:type="dxa"/>
            <w:vAlign w:val="center"/>
          </w:tcPr>
          <w:p>
            <w:pPr>
              <w:pStyle w:val="6"/>
              <w:jc w:val="center"/>
              <w:rPr>
                <w:rFonts w:hint="eastAsia" w:hAnsi="宋体" w:cs="Times New Roman"/>
                <w:lang w:val="en-US" w:eastAsia="zh-CN"/>
              </w:rPr>
            </w:pPr>
          </w:p>
        </w:tc>
        <w:tc>
          <w:tcPr>
            <w:tcW w:w="1017" w:type="dxa"/>
            <w:vAlign w:val="center"/>
          </w:tcPr>
          <w:p>
            <w:pPr>
              <w:pStyle w:val="6"/>
              <w:jc w:val="center"/>
              <w:rPr>
                <w:rFonts w:hint="eastAsia" w:hAnsi="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706" w:type="dxa"/>
            <w:vAlign w:val="center"/>
          </w:tcPr>
          <w:p>
            <w:pPr>
              <w:pStyle w:val="6"/>
              <w:jc w:val="center"/>
              <w:rPr>
                <w:rFonts w:hint="eastAsia" w:hAnsi="宋体" w:cs="Times New Roman"/>
                <w:lang w:val="en-US" w:eastAsia="zh-CN"/>
              </w:rPr>
            </w:pPr>
            <w:r>
              <w:rPr>
                <w:rFonts w:hint="eastAsia" w:hAnsi="宋体" w:cs="Times New Roman"/>
                <w:lang w:val="en-US" w:eastAsia="zh-CN"/>
              </w:rPr>
              <w:t>10</w:t>
            </w:r>
          </w:p>
        </w:tc>
        <w:tc>
          <w:tcPr>
            <w:tcW w:w="849" w:type="dxa"/>
            <w:vMerge w:val="continue"/>
            <w:vAlign w:val="center"/>
          </w:tcPr>
          <w:p>
            <w:pPr>
              <w:pStyle w:val="6"/>
              <w:jc w:val="center"/>
              <w:rPr>
                <w:rFonts w:hint="eastAsia" w:hAnsi="宋体" w:cs="Times New Roman"/>
                <w:lang w:val="en-US" w:eastAsia="zh-CN"/>
              </w:rPr>
            </w:pPr>
          </w:p>
        </w:tc>
        <w:tc>
          <w:tcPr>
            <w:tcW w:w="3062" w:type="dxa"/>
            <w:vAlign w:val="center"/>
          </w:tcPr>
          <w:p>
            <w:pPr>
              <w:pStyle w:val="6"/>
              <w:jc w:val="center"/>
              <w:rPr>
                <w:rFonts w:hint="eastAsia" w:hAnsi="宋体" w:cs="Times New Roman"/>
                <w:lang w:val="en-US" w:eastAsia="zh-CN"/>
              </w:rPr>
            </w:pPr>
            <w:r>
              <w:rPr>
                <w:rFonts w:hint="eastAsia" w:hAnsi="宋体" w:cs="Times New Roman"/>
                <w:lang w:val="en-US" w:eastAsia="zh-CN"/>
              </w:rPr>
              <w:t>驾驶室：带自锁保护装置</w:t>
            </w:r>
          </w:p>
        </w:tc>
        <w:tc>
          <w:tcPr>
            <w:tcW w:w="1733" w:type="dxa"/>
            <w:vAlign w:val="center"/>
          </w:tcPr>
          <w:p>
            <w:pPr>
              <w:pStyle w:val="6"/>
              <w:jc w:val="center"/>
              <w:rPr>
                <w:rFonts w:hint="eastAsia" w:hAnsi="宋体" w:cs="Times New Roman"/>
                <w:lang w:val="en-US" w:eastAsia="zh-CN"/>
              </w:rPr>
            </w:pPr>
          </w:p>
        </w:tc>
        <w:tc>
          <w:tcPr>
            <w:tcW w:w="1755" w:type="dxa"/>
            <w:vAlign w:val="center"/>
          </w:tcPr>
          <w:p>
            <w:pPr>
              <w:pStyle w:val="6"/>
              <w:jc w:val="center"/>
              <w:rPr>
                <w:rFonts w:hint="eastAsia" w:hAnsi="宋体" w:cs="Times New Roman"/>
                <w:lang w:val="en-US" w:eastAsia="zh-CN"/>
              </w:rPr>
            </w:pPr>
          </w:p>
        </w:tc>
        <w:tc>
          <w:tcPr>
            <w:tcW w:w="1300" w:type="dxa"/>
            <w:vAlign w:val="center"/>
          </w:tcPr>
          <w:p>
            <w:pPr>
              <w:pStyle w:val="6"/>
              <w:jc w:val="center"/>
              <w:rPr>
                <w:rFonts w:hint="eastAsia" w:hAnsi="宋体" w:cs="Times New Roman"/>
                <w:lang w:val="en-US" w:eastAsia="zh-CN"/>
              </w:rPr>
            </w:pPr>
          </w:p>
        </w:tc>
        <w:tc>
          <w:tcPr>
            <w:tcW w:w="1017" w:type="dxa"/>
            <w:vAlign w:val="center"/>
          </w:tcPr>
          <w:p>
            <w:pPr>
              <w:pStyle w:val="6"/>
              <w:jc w:val="center"/>
              <w:rPr>
                <w:rFonts w:hint="eastAsia" w:hAnsi="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06" w:type="dxa"/>
            <w:vAlign w:val="center"/>
          </w:tcPr>
          <w:p>
            <w:pPr>
              <w:pStyle w:val="6"/>
              <w:jc w:val="center"/>
              <w:rPr>
                <w:rFonts w:hint="eastAsia" w:hAnsi="宋体" w:cs="Times New Roman"/>
                <w:lang w:val="en-US" w:eastAsia="zh-CN"/>
              </w:rPr>
            </w:pPr>
            <w:r>
              <w:rPr>
                <w:rFonts w:hint="eastAsia" w:hAnsi="宋体" w:cs="Times New Roman"/>
                <w:lang w:val="en-US" w:eastAsia="zh-CN"/>
              </w:rPr>
              <w:t>11</w:t>
            </w:r>
          </w:p>
        </w:tc>
        <w:tc>
          <w:tcPr>
            <w:tcW w:w="849" w:type="dxa"/>
            <w:vMerge w:val="continue"/>
            <w:vAlign w:val="center"/>
          </w:tcPr>
          <w:p>
            <w:pPr>
              <w:pStyle w:val="6"/>
              <w:jc w:val="center"/>
              <w:rPr>
                <w:rFonts w:hint="eastAsia" w:hAnsi="宋体" w:cs="Times New Roman"/>
                <w:lang w:val="en-US" w:eastAsia="zh-CN"/>
              </w:rPr>
            </w:pPr>
          </w:p>
        </w:tc>
        <w:tc>
          <w:tcPr>
            <w:tcW w:w="3062" w:type="dxa"/>
            <w:vAlign w:val="center"/>
          </w:tcPr>
          <w:p>
            <w:pPr>
              <w:pStyle w:val="6"/>
              <w:jc w:val="center"/>
              <w:rPr>
                <w:rFonts w:hint="eastAsia" w:hAnsi="宋体" w:cs="Times New Roman"/>
                <w:lang w:val="en-US" w:eastAsia="zh-CN"/>
              </w:rPr>
            </w:pPr>
            <w:r>
              <w:rPr>
                <w:rFonts w:hint="eastAsia" w:hAnsi="宋体" w:cs="Times New Roman"/>
                <w:lang w:val="en-US" w:eastAsia="zh-CN"/>
              </w:rPr>
              <w:t>操作方式:手脚式</w:t>
            </w:r>
          </w:p>
        </w:tc>
        <w:tc>
          <w:tcPr>
            <w:tcW w:w="1733" w:type="dxa"/>
            <w:vAlign w:val="center"/>
          </w:tcPr>
          <w:p>
            <w:pPr>
              <w:pStyle w:val="6"/>
              <w:jc w:val="center"/>
              <w:rPr>
                <w:rFonts w:hint="eastAsia" w:hAnsi="宋体" w:cs="Times New Roman"/>
                <w:lang w:val="en-US" w:eastAsia="zh-CN"/>
              </w:rPr>
            </w:pPr>
          </w:p>
        </w:tc>
        <w:tc>
          <w:tcPr>
            <w:tcW w:w="1755" w:type="dxa"/>
            <w:vAlign w:val="center"/>
          </w:tcPr>
          <w:p>
            <w:pPr>
              <w:pStyle w:val="6"/>
              <w:jc w:val="center"/>
              <w:rPr>
                <w:rFonts w:hint="eastAsia" w:hAnsi="宋体" w:cs="Times New Roman"/>
                <w:lang w:val="en-US" w:eastAsia="zh-CN"/>
              </w:rPr>
            </w:pPr>
          </w:p>
        </w:tc>
        <w:tc>
          <w:tcPr>
            <w:tcW w:w="1300" w:type="dxa"/>
            <w:vAlign w:val="center"/>
          </w:tcPr>
          <w:p>
            <w:pPr>
              <w:pStyle w:val="6"/>
              <w:jc w:val="center"/>
              <w:rPr>
                <w:rFonts w:hint="eastAsia" w:hAnsi="宋体" w:cs="Times New Roman"/>
                <w:lang w:val="en-US" w:eastAsia="zh-CN"/>
              </w:rPr>
            </w:pPr>
          </w:p>
        </w:tc>
        <w:tc>
          <w:tcPr>
            <w:tcW w:w="1017" w:type="dxa"/>
            <w:vAlign w:val="center"/>
          </w:tcPr>
          <w:p>
            <w:pPr>
              <w:pStyle w:val="6"/>
              <w:jc w:val="center"/>
              <w:rPr>
                <w:rFonts w:hint="eastAsia" w:hAnsi="宋体" w:cs="Times New Roman"/>
                <w:lang w:val="en-US" w:eastAsia="zh-CN"/>
              </w:rPr>
            </w:pPr>
          </w:p>
        </w:tc>
      </w:tr>
    </w:tbl>
    <w:p>
      <w:pPr>
        <w:pStyle w:val="6"/>
        <w:spacing w:line="276" w:lineRule="auto"/>
        <w:ind w:left="422" w:hanging="422" w:hangingChars="200"/>
        <w:rPr>
          <w:rFonts w:hint="eastAsia" w:hAnsi="宋体"/>
          <w:b/>
        </w:rPr>
      </w:pPr>
    </w:p>
    <w:p>
      <w:pPr>
        <w:pStyle w:val="6"/>
        <w:spacing w:line="276" w:lineRule="auto"/>
        <w:ind w:left="422" w:hanging="422" w:hangingChars="200"/>
        <w:rPr>
          <w:rFonts w:hint="eastAsia" w:hAnsi="宋体"/>
          <w:b/>
        </w:rPr>
      </w:pPr>
    </w:p>
    <w:p>
      <w:pPr>
        <w:pStyle w:val="6"/>
        <w:numPr>
          <w:ilvl w:val="0"/>
          <w:numId w:val="6"/>
        </w:numPr>
        <w:spacing w:line="276" w:lineRule="auto"/>
        <w:rPr>
          <w:rFonts w:hint="eastAsia" w:hAnsi="宋体" w:cs="Times New Roman"/>
          <w:b/>
        </w:rPr>
      </w:pPr>
      <w:r>
        <w:rPr>
          <w:rFonts w:hint="eastAsia" w:hAnsi="宋体" w:cs="Times New Roman"/>
          <w:b/>
        </w:rPr>
        <w:t>根据第三章《技术规范和相关服务要求》</w:t>
      </w:r>
      <w:r>
        <w:rPr>
          <w:rFonts w:hint="eastAsia" w:hAnsi="宋体" w:cs="Times New Roman"/>
          <w:b/>
          <w:lang w:val="en-US" w:eastAsia="zh-CN"/>
        </w:rPr>
        <w:t>带</w:t>
      </w:r>
      <w:r>
        <w:rPr>
          <w:rFonts w:hint="eastAsia" w:ascii="宋体" w:hAnsi="宋体" w:cs="宋体"/>
          <w:sz w:val="24"/>
        </w:rPr>
        <w:t>※</w:t>
      </w:r>
      <w:r>
        <w:rPr>
          <w:rFonts w:hint="eastAsia" w:hAnsi="宋体" w:cs="宋体"/>
          <w:b/>
          <w:bCs/>
          <w:sz w:val="21"/>
          <w:szCs w:val="21"/>
          <w:lang w:val="en-US" w:eastAsia="zh-CN"/>
        </w:rPr>
        <w:t>号</w:t>
      </w:r>
      <w:r>
        <w:rPr>
          <w:rFonts w:hint="eastAsia" w:hAnsi="宋体" w:cs="Times New Roman"/>
          <w:b/>
        </w:rPr>
        <w:t>的主要技术参数及规格列出关键指标，</w:t>
      </w:r>
      <w:r>
        <w:rPr>
          <w:rFonts w:hAnsi="宋体" w:cs="Times New Roman"/>
          <w:b/>
        </w:rPr>
        <w:t>如</w:t>
      </w:r>
      <w:r>
        <w:rPr>
          <w:rFonts w:hint="eastAsia" w:hAnsi="宋体" w:cs="Times New Roman"/>
          <w:b/>
        </w:rPr>
        <w:t>有</w:t>
      </w:r>
      <w:r>
        <w:rPr>
          <w:rFonts w:hAnsi="宋体" w:cs="Times New Roman"/>
          <w:b/>
        </w:rPr>
        <w:t>不一致</w:t>
      </w:r>
      <w:r>
        <w:rPr>
          <w:rFonts w:hint="eastAsia" w:hAnsi="宋体" w:cs="Times New Roman"/>
          <w:b/>
        </w:rPr>
        <w:t>，</w:t>
      </w:r>
      <w:r>
        <w:rPr>
          <w:rFonts w:hAnsi="宋体" w:cs="Times New Roman"/>
          <w:b/>
        </w:rPr>
        <w:t>以第</w:t>
      </w:r>
      <w:r>
        <w:rPr>
          <w:rFonts w:hint="eastAsia" w:hAnsi="宋体" w:cs="Times New Roman"/>
          <w:b/>
        </w:rPr>
        <w:t>三</w:t>
      </w:r>
      <w:r>
        <w:rPr>
          <w:rFonts w:hAnsi="宋体" w:cs="Times New Roman"/>
          <w:b/>
        </w:rPr>
        <w:t>章</w:t>
      </w:r>
      <w:r>
        <w:rPr>
          <w:rFonts w:hint="eastAsia" w:hAnsi="宋体" w:cs="Times New Roman"/>
          <w:b/>
        </w:rPr>
        <w:t>《技术规范和相关服务要求》为准。</w:t>
      </w:r>
    </w:p>
    <w:p>
      <w:pPr>
        <w:pStyle w:val="6"/>
        <w:widowControl w:val="0"/>
        <w:numPr>
          <w:ilvl w:val="0"/>
          <w:numId w:val="0"/>
        </w:numPr>
        <w:spacing w:line="276" w:lineRule="auto"/>
        <w:jc w:val="both"/>
        <w:rPr>
          <w:rFonts w:hint="eastAsia" w:hAnsi="宋体" w:cs="Times New Roman"/>
          <w:b/>
        </w:rPr>
      </w:pPr>
    </w:p>
    <w:p>
      <w:pPr>
        <w:pStyle w:val="6"/>
        <w:numPr>
          <w:ilvl w:val="0"/>
          <w:numId w:val="6"/>
        </w:numPr>
        <w:spacing w:line="276" w:lineRule="auto"/>
        <w:ind w:left="0" w:leftChars="0" w:firstLine="0" w:firstLineChars="0"/>
        <w:rPr>
          <w:rFonts w:hint="eastAsia" w:hAnsi="宋体"/>
          <w:b/>
        </w:rPr>
      </w:pPr>
      <w:r>
        <w:rPr>
          <w:rFonts w:hint="eastAsia" w:hAnsi="宋体"/>
          <w:b/>
          <w:lang w:val="en-US" w:eastAsia="zh-CN"/>
        </w:rPr>
        <w:t>比选申请人</w:t>
      </w:r>
      <w:r>
        <w:rPr>
          <w:rFonts w:hint="eastAsia" w:hAnsi="宋体"/>
          <w:b/>
        </w:rPr>
        <w:t>应据实提供所投设备能达到的各项性能指标数据，</w:t>
      </w:r>
      <w:r>
        <w:rPr>
          <w:rFonts w:hAnsi="宋体"/>
          <w:b/>
        </w:rPr>
        <w:t>并</w:t>
      </w:r>
      <w:r>
        <w:rPr>
          <w:rFonts w:hint="eastAsia" w:hAnsi="宋体"/>
          <w:b/>
        </w:rPr>
        <w:t>提供产品</w:t>
      </w:r>
      <w:r>
        <w:rPr>
          <w:rFonts w:hAnsi="宋体"/>
          <w:b/>
        </w:rPr>
        <w:t>样本</w:t>
      </w:r>
      <w:r>
        <w:rPr>
          <w:rFonts w:hint="eastAsia" w:hAnsi="宋体"/>
          <w:b/>
        </w:rPr>
        <w:t>、</w:t>
      </w:r>
      <w:r>
        <w:rPr>
          <w:rFonts w:hAnsi="宋体"/>
          <w:b/>
        </w:rPr>
        <w:t>或</w:t>
      </w:r>
      <w:r>
        <w:rPr>
          <w:rFonts w:hint="eastAsia" w:hAnsi="宋体"/>
          <w:b/>
        </w:rPr>
        <w:t>其他</w:t>
      </w:r>
      <w:r>
        <w:rPr>
          <w:rFonts w:hAnsi="宋体"/>
          <w:b/>
        </w:rPr>
        <w:t>相关证明材料</w:t>
      </w:r>
      <w:r>
        <w:rPr>
          <w:rFonts w:hint="eastAsia" w:hAnsi="宋体"/>
          <w:b/>
        </w:rPr>
        <w:t>。</w:t>
      </w:r>
    </w:p>
    <w:p>
      <w:pPr>
        <w:pStyle w:val="6"/>
        <w:widowControl w:val="0"/>
        <w:numPr>
          <w:ilvl w:val="0"/>
          <w:numId w:val="0"/>
        </w:numPr>
        <w:spacing w:line="276" w:lineRule="auto"/>
        <w:jc w:val="both"/>
        <w:rPr>
          <w:rFonts w:hint="eastAsia" w:hAnsi="宋体"/>
          <w:b/>
        </w:rPr>
      </w:pPr>
    </w:p>
    <w:p>
      <w:pPr>
        <w:pStyle w:val="6"/>
        <w:widowControl w:val="0"/>
        <w:numPr>
          <w:ilvl w:val="0"/>
          <w:numId w:val="6"/>
        </w:numPr>
        <w:spacing w:line="276" w:lineRule="auto"/>
        <w:ind w:left="0" w:leftChars="0" w:firstLine="0" w:firstLineChars="0"/>
        <w:jc w:val="both"/>
        <w:rPr>
          <w:rFonts w:hint="eastAsia" w:hAnsi="宋体"/>
          <w:b/>
          <w:lang w:val="en-US" w:eastAsia="zh-CN"/>
        </w:rPr>
      </w:pPr>
      <w:r>
        <w:rPr>
          <w:rFonts w:hint="eastAsia" w:hAnsi="宋体"/>
          <w:b/>
          <w:lang w:val="en-US" w:eastAsia="zh-CN"/>
        </w:rPr>
        <w:t>本章节技术指标如有一项不满足将按废标处理。</w:t>
      </w:r>
    </w:p>
    <w:p>
      <w:pPr>
        <w:pStyle w:val="6"/>
        <w:spacing w:line="276" w:lineRule="auto"/>
        <w:ind w:right="315"/>
        <w:jc w:val="right"/>
        <w:rPr>
          <w:rFonts w:hAnsi="宋体" w:cs="Times New Roman"/>
          <w:b/>
        </w:rPr>
      </w:pPr>
    </w:p>
    <w:p>
      <w:pPr>
        <w:pStyle w:val="6"/>
        <w:spacing w:line="276" w:lineRule="auto"/>
        <w:ind w:right="315"/>
        <w:jc w:val="right"/>
        <w:rPr>
          <w:rFonts w:hAnsi="宋体" w:cs="Times New Roman"/>
          <w:b/>
        </w:rPr>
      </w:pPr>
    </w:p>
    <w:p>
      <w:pPr>
        <w:pStyle w:val="6"/>
        <w:spacing w:line="276" w:lineRule="auto"/>
        <w:ind w:right="315"/>
        <w:jc w:val="right"/>
        <w:rPr>
          <w:rFonts w:hAnsi="宋体" w:cs="Times New Roman"/>
          <w:b/>
        </w:rPr>
      </w:pPr>
    </w:p>
    <w:p>
      <w:pPr>
        <w:spacing w:line="360" w:lineRule="auto"/>
        <w:rPr>
          <w:rFonts w:ascii="宋体" w:hAnsi="宋体"/>
          <w:b/>
          <w:bCs/>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b/>
          <w:bCs/>
          <w:sz w:val="24"/>
          <w:lang w:val="en-US" w:eastAsia="zh-CN"/>
        </w:rPr>
        <w:t>比选申请人</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 xml:space="preserve"> （</w:t>
      </w:r>
      <w:r>
        <w:rPr>
          <w:rFonts w:hint="eastAsia" w:ascii="宋体" w:hAnsi="宋体" w:cs="黑体"/>
          <w:b/>
          <w:bCs/>
          <w:szCs w:val="21"/>
        </w:rPr>
        <w:t>单位盖章</w:t>
      </w:r>
      <w:r>
        <w:rPr>
          <w:rFonts w:hint="eastAsia" w:ascii="宋体" w:hAnsi="宋体"/>
          <w:b/>
          <w:bCs/>
          <w:sz w:val="24"/>
        </w:rPr>
        <w:t>）</w:t>
      </w:r>
    </w:p>
    <w:p>
      <w:pPr>
        <w:spacing w:line="360" w:lineRule="auto"/>
        <w:ind w:firstLine="3132" w:firstLineChars="1300"/>
        <w:rPr>
          <w:rFonts w:ascii="宋体" w:hAnsi="宋体"/>
          <w:b/>
          <w:bCs/>
          <w:sz w:val="24"/>
        </w:rPr>
      </w:pPr>
      <w:r>
        <w:rPr>
          <w:rFonts w:hint="eastAsia" w:ascii="宋体" w:hAnsi="宋体"/>
          <w:b/>
          <w:bCs/>
          <w:sz w:val="24"/>
          <w:lang w:val="en-US" w:eastAsia="zh-CN"/>
        </w:rPr>
        <w:t>法定代表</w:t>
      </w:r>
      <w:r>
        <w:rPr>
          <w:rFonts w:hint="eastAsia" w:ascii="宋体" w:hAnsi="宋体"/>
          <w:b/>
          <w:bCs/>
          <w:sz w:val="24"/>
        </w:rPr>
        <w:t>人或授权代表签字：</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pPr>
        <w:pStyle w:val="6"/>
        <w:spacing w:line="276" w:lineRule="auto"/>
        <w:ind w:right="315" w:firstLine="3614" w:firstLineChars="1500"/>
        <w:jc w:val="both"/>
        <w:rPr>
          <w:rFonts w:hAnsi="宋体" w:cs="Times New Roman"/>
          <w:b/>
          <w:bCs/>
        </w:rPr>
      </w:pPr>
      <w:r>
        <w:rPr>
          <w:rFonts w:hint="eastAsia" w:ascii="宋体" w:hAnsi="宋体"/>
          <w:b/>
          <w:bCs/>
          <w:sz w:val="24"/>
        </w:rPr>
        <w:t xml:space="preserve">日  期： </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日</w:t>
      </w:r>
    </w:p>
    <w:p>
      <w:pPr>
        <w:pStyle w:val="6"/>
        <w:spacing w:line="276" w:lineRule="auto"/>
        <w:ind w:right="315"/>
        <w:rPr>
          <w:rFonts w:hAnsi="宋体" w:cs="Times New Roman"/>
          <w:b/>
        </w:rPr>
      </w:pPr>
    </w:p>
    <w:p>
      <w:pPr>
        <w:pStyle w:val="6"/>
        <w:spacing w:line="480" w:lineRule="auto"/>
        <w:ind w:right="315"/>
        <w:jc w:val="right"/>
        <w:rPr>
          <w:rFonts w:hAnsi="宋体"/>
          <w:b/>
          <w:sz w:val="36"/>
        </w:rPr>
      </w:pPr>
    </w:p>
    <w:p>
      <w:pPr>
        <w:spacing w:line="360" w:lineRule="auto"/>
        <w:jc w:val="center"/>
        <w:rPr>
          <w:rFonts w:ascii="宋体" w:hAnsi="宋体"/>
          <w:b/>
          <w:sz w:val="36"/>
        </w:rPr>
        <w:sectPr>
          <w:type w:val="nextColumn"/>
          <w:pgSz w:w="11907" w:h="16840"/>
          <w:pgMar w:top="1440" w:right="1440" w:bottom="1440" w:left="1440" w:header="510" w:footer="1077" w:gutter="0"/>
          <w:pgNumType w:fmt="decimal"/>
          <w:cols w:space="720" w:num="1"/>
          <w:docGrid w:linePitch="314" w:charSpace="0"/>
        </w:sectPr>
      </w:pPr>
    </w:p>
    <w:p>
      <w:pPr>
        <w:spacing w:line="360" w:lineRule="auto"/>
        <w:jc w:val="center"/>
        <w:rPr>
          <w:rFonts w:ascii="宋体" w:hAnsi="宋体"/>
          <w:b/>
          <w:sz w:val="36"/>
        </w:rPr>
      </w:pPr>
      <w:r>
        <w:rPr>
          <w:rFonts w:hint="eastAsia" w:ascii="宋体" w:hAnsi="宋体"/>
          <w:b/>
          <w:sz w:val="36"/>
        </w:rPr>
        <w:t>（二）</w:t>
      </w:r>
      <w:r>
        <w:rPr>
          <w:rFonts w:hint="eastAsia" w:ascii="宋体" w:hAnsi="宋体"/>
          <w:b/>
          <w:sz w:val="36"/>
          <w:lang w:val="en-US" w:eastAsia="zh-CN"/>
        </w:rPr>
        <w:t>比选申请人</w:t>
      </w:r>
      <w:r>
        <w:rPr>
          <w:rFonts w:hint="eastAsia" w:ascii="宋体" w:hAnsi="宋体"/>
          <w:b/>
          <w:sz w:val="36"/>
        </w:rPr>
        <w:t>提交的其它资料</w:t>
      </w:r>
    </w:p>
    <w:p>
      <w:pPr>
        <w:jc w:val="center"/>
        <w:rPr>
          <w:rFonts w:ascii="宋体" w:hAnsi="宋体"/>
          <w:b/>
          <w:sz w:val="36"/>
          <w:szCs w:val="36"/>
        </w:rPr>
      </w:pPr>
      <w:r>
        <w:rPr>
          <w:rFonts w:hint="eastAsia" w:ascii="宋体" w:hAnsi="宋体"/>
          <w:b/>
          <w:sz w:val="36"/>
          <w:szCs w:val="36"/>
          <w:lang w:eastAsia="zh-CN"/>
        </w:rPr>
        <w:t>一</w:t>
      </w:r>
      <w:r>
        <w:rPr>
          <w:rFonts w:hint="eastAsia" w:ascii="宋体" w:hAnsi="宋体"/>
          <w:b/>
          <w:sz w:val="36"/>
          <w:szCs w:val="36"/>
        </w:rPr>
        <w:t>、技术服务文件</w:t>
      </w:r>
    </w:p>
    <w:p>
      <w:pPr>
        <w:pStyle w:val="6"/>
        <w:spacing w:line="360" w:lineRule="auto"/>
        <w:jc w:val="center"/>
        <w:rPr>
          <w:rFonts w:ascii="黑体" w:hAnsi="Times New Roman" w:eastAsia="黑体" w:cs="Times New Roman"/>
          <w:sz w:val="32"/>
        </w:rPr>
      </w:pPr>
      <w:r>
        <w:rPr>
          <w:rFonts w:hint="eastAsia" w:ascii="黑体" w:hAnsi="Times New Roman" w:eastAsia="黑体" w:cs="Times New Roman"/>
          <w:sz w:val="32"/>
        </w:rPr>
        <w:t>1、项目执行建议书</w:t>
      </w:r>
    </w:p>
    <w:p>
      <w:pPr>
        <w:pStyle w:val="6"/>
        <w:spacing w:line="440" w:lineRule="exact"/>
        <w:rPr>
          <w:rFonts w:ascii="Times New Roman" w:hAnsi="Times New Roman" w:cs="Times New Roman"/>
          <w:sz w:val="24"/>
        </w:rPr>
      </w:pPr>
    </w:p>
    <w:p>
      <w:pPr>
        <w:pStyle w:val="6"/>
        <w:spacing w:line="360" w:lineRule="auto"/>
        <w:rPr>
          <w:rFonts w:hAnsi="宋体" w:cs="Times New Roman"/>
          <w:sz w:val="24"/>
        </w:rPr>
      </w:pPr>
      <w:r>
        <w:rPr>
          <w:rFonts w:hint="eastAsia" w:hAnsi="宋体"/>
        </w:rPr>
        <w:t>1.</w:t>
      </w:r>
      <w:r>
        <w:rPr>
          <w:rFonts w:hint="eastAsia" w:hAnsi="宋体"/>
          <w:lang w:val="en-US" w:eastAsia="zh-CN"/>
        </w:rPr>
        <w:t>比选申请人</w:t>
      </w:r>
      <w:r>
        <w:rPr>
          <w:rFonts w:hint="eastAsia" w:hAnsi="宋体"/>
        </w:rPr>
        <w:t>应按以下要点编制项目执行建议书（文字宜精炼、内容具有针对性）；</w:t>
      </w:r>
    </w:p>
    <w:tbl>
      <w:tblPr>
        <w:tblStyle w:val="1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5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3510" w:type="dxa"/>
            <w:vAlign w:val="center"/>
          </w:tcPr>
          <w:p>
            <w:pPr>
              <w:pStyle w:val="18"/>
              <w:spacing w:line="240" w:lineRule="auto"/>
              <w:jc w:val="center"/>
              <w:rPr>
                <w:rFonts w:hAnsi="宋体"/>
                <w:snapToGrid w:val="0"/>
                <w:kern w:val="0"/>
                <w:sz w:val="21"/>
                <w:szCs w:val="21"/>
              </w:rPr>
            </w:pPr>
            <w:r>
              <w:rPr>
                <w:rFonts w:hint="eastAsia" w:hAnsi="宋体"/>
                <w:snapToGrid w:val="0"/>
                <w:kern w:val="0"/>
                <w:sz w:val="21"/>
                <w:szCs w:val="21"/>
              </w:rPr>
              <w:t>要求</w:t>
            </w:r>
          </w:p>
        </w:tc>
        <w:tc>
          <w:tcPr>
            <w:tcW w:w="5494" w:type="dxa"/>
            <w:vAlign w:val="center"/>
          </w:tcPr>
          <w:p>
            <w:pPr>
              <w:pStyle w:val="18"/>
              <w:spacing w:line="240" w:lineRule="auto"/>
              <w:jc w:val="center"/>
              <w:rPr>
                <w:rFonts w:hAnsi="宋体"/>
                <w:snapToGrid w:val="0"/>
                <w:kern w:val="0"/>
                <w:sz w:val="21"/>
                <w:szCs w:val="21"/>
              </w:rPr>
            </w:pPr>
            <w:r>
              <w:rPr>
                <w:rFonts w:hint="eastAsia" w:hAnsi="宋体"/>
                <w:snapToGrid w:val="0"/>
                <w:kern w:val="0"/>
                <w:sz w:val="21"/>
                <w:szCs w:val="21"/>
              </w:rPr>
              <w:t xml:space="preserve"> 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3510" w:type="dxa"/>
            <w:vAlign w:val="center"/>
          </w:tcPr>
          <w:p>
            <w:pPr>
              <w:pStyle w:val="18"/>
              <w:spacing w:line="240" w:lineRule="auto"/>
              <w:jc w:val="center"/>
              <w:rPr>
                <w:rFonts w:hAnsi="宋体"/>
                <w:snapToGrid w:val="0"/>
                <w:kern w:val="0"/>
                <w:sz w:val="21"/>
                <w:szCs w:val="21"/>
              </w:rPr>
            </w:pPr>
            <w:r>
              <w:rPr>
                <w:rFonts w:hint="eastAsia" w:hAnsi="宋体"/>
                <w:snapToGrid w:val="0"/>
                <w:kern w:val="0"/>
                <w:sz w:val="21"/>
                <w:szCs w:val="21"/>
              </w:rPr>
              <w:t>设备生产安排和运到现场的计划</w:t>
            </w:r>
          </w:p>
        </w:tc>
        <w:tc>
          <w:tcPr>
            <w:tcW w:w="5494" w:type="dxa"/>
            <w:vAlign w:val="center"/>
          </w:tcPr>
          <w:p>
            <w:pPr>
              <w:pStyle w:val="18"/>
              <w:spacing w:line="240" w:lineRule="auto"/>
              <w:jc w:val="center"/>
              <w:rPr>
                <w:rFonts w:hAnsi="宋体"/>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3510" w:type="dxa"/>
            <w:vAlign w:val="center"/>
          </w:tcPr>
          <w:p>
            <w:pPr>
              <w:pStyle w:val="18"/>
              <w:spacing w:line="240" w:lineRule="auto"/>
              <w:jc w:val="center"/>
              <w:rPr>
                <w:rFonts w:hAnsi="宋体"/>
                <w:snapToGrid w:val="0"/>
                <w:kern w:val="0"/>
                <w:sz w:val="21"/>
                <w:szCs w:val="21"/>
              </w:rPr>
            </w:pPr>
            <w:r>
              <w:rPr>
                <w:rFonts w:hint="eastAsia" w:hAnsi="宋体"/>
                <w:snapToGrid w:val="0"/>
                <w:kern w:val="0"/>
                <w:sz w:val="21"/>
                <w:szCs w:val="21"/>
              </w:rPr>
              <w:t>对关键设备、重要设备免费维护期长短的承诺</w:t>
            </w:r>
          </w:p>
        </w:tc>
        <w:tc>
          <w:tcPr>
            <w:tcW w:w="5494" w:type="dxa"/>
            <w:vAlign w:val="center"/>
          </w:tcPr>
          <w:p>
            <w:pPr>
              <w:pStyle w:val="18"/>
              <w:spacing w:line="240" w:lineRule="auto"/>
              <w:jc w:val="center"/>
              <w:rPr>
                <w:rFonts w:hAnsi="宋体"/>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3510" w:type="dxa"/>
            <w:vAlign w:val="center"/>
          </w:tcPr>
          <w:p>
            <w:pPr>
              <w:pStyle w:val="18"/>
              <w:spacing w:line="240" w:lineRule="auto"/>
              <w:jc w:val="center"/>
              <w:rPr>
                <w:rFonts w:hAnsi="宋体"/>
                <w:snapToGrid w:val="0"/>
                <w:kern w:val="0"/>
                <w:sz w:val="21"/>
                <w:szCs w:val="21"/>
              </w:rPr>
            </w:pPr>
            <w:r>
              <w:rPr>
                <w:rFonts w:hint="eastAsia" w:hAnsi="宋体"/>
                <w:snapToGrid w:val="0"/>
                <w:kern w:val="0"/>
                <w:sz w:val="21"/>
                <w:szCs w:val="21"/>
              </w:rPr>
              <w:t>质保期技术服务保证措施及承诺</w:t>
            </w:r>
          </w:p>
        </w:tc>
        <w:tc>
          <w:tcPr>
            <w:tcW w:w="5494" w:type="dxa"/>
            <w:vAlign w:val="center"/>
          </w:tcPr>
          <w:p>
            <w:pPr>
              <w:pStyle w:val="18"/>
              <w:spacing w:line="240" w:lineRule="auto"/>
              <w:jc w:val="center"/>
              <w:rPr>
                <w:rFonts w:hAnsi="宋体"/>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3510" w:type="dxa"/>
            <w:vAlign w:val="center"/>
          </w:tcPr>
          <w:p>
            <w:pPr>
              <w:pStyle w:val="18"/>
              <w:spacing w:line="240" w:lineRule="auto"/>
              <w:jc w:val="center"/>
              <w:rPr>
                <w:rFonts w:hAnsi="宋体"/>
                <w:snapToGrid w:val="0"/>
                <w:kern w:val="0"/>
                <w:sz w:val="21"/>
                <w:szCs w:val="21"/>
              </w:rPr>
            </w:pPr>
            <w:r>
              <w:rPr>
                <w:rFonts w:hint="eastAsia" w:hAnsi="宋体"/>
                <w:snapToGrid w:val="0"/>
                <w:kern w:val="0"/>
                <w:sz w:val="21"/>
                <w:szCs w:val="21"/>
              </w:rPr>
              <w:t>其他应说明事项</w:t>
            </w:r>
          </w:p>
        </w:tc>
        <w:tc>
          <w:tcPr>
            <w:tcW w:w="5494" w:type="dxa"/>
            <w:vAlign w:val="center"/>
          </w:tcPr>
          <w:p>
            <w:pPr>
              <w:pStyle w:val="18"/>
              <w:spacing w:line="240" w:lineRule="auto"/>
              <w:jc w:val="center"/>
              <w:rPr>
                <w:rFonts w:hAnsi="宋体"/>
                <w:snapToGrid w:val="0"/>
                <w:kern w:val="0"/>
                <w:sz w:val="21"/>
                <w:szCs w:val="21"/>
              </w:rPr>
            </w:pPr>
          </w:p>
        </w:tc>
      </w:tr>
    </w:tbl>
    <w:p>
      <w:pPr>
        <w:pStyle w:val="6"/>
        <w:spacing w:line="360" w:lineRule="auto"/>
        <w:rPr>
          <w:rFonts w:hAnsi="宋体" w:cs="Times New Roman"/>
        </w:rPr>
      </w:pPr>
    </w:p>
    <w:p>
      <w:pPr>
        <w:pStyle w:val="6"/>
        <w:spacing w:line="360" w:lineRule="auto"/>
        <w:rPr>
          <w:rFonts w:hAnsi="宋体"/>
        </w:rPr>
      </w:pPr>
      <w:r>
        <w:rPr>
          <w:rFonts w:hint="eastAsia" w:hAnsi="宋体" w:cs="Times New Roman"/>
        </w:rPr>
        <w:t>2.</w:t>
      </w:r>
      <w:r>
        <w:rPr>
          <w:rFonts w:hint="eastAsia" w:hAnsi="宋体"/>
        </w:rPr>
        <w:t>进度计划表</w:t>
      </w:r>
    </w:p>
    <w:p>
      <w:pPr>
        <w:spacing w:after="120" w:line="440" w:lineRule="atLeast"/>
        <w:ind w:firstLine="562"/>
        <w:jc w:val="center"/>
        <w:rPr>
          <w:rFonts w:ascii="宋体" w:hAnsi="宋体"/>
          <w:b/>
          <w:snapToGrid w:val="0"/>
          <w:sz w:val="28"/>
        </w:rPr>
      </w:pPr>
      <w:r>
        <w:rPr>
          <w:rFonts w:hint="eastAsia" w:ascii="宋体" w:hAnsi="宋体"/>
          <w:b/>
          <w:snapToGrid w:val="0"/>
          <w:sz w:val="28"/>
        </w:rPr>
        <w:t>进度计划表</w:t>
      </w:r>
    </w:p>
    <w:tbl>
      <w:tblPr>
        <w:tblStyle w:val="1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5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510" w:type="dxa"/>
            <w:vAlign w:val="center"/>
          </w:tcPr>
          <w:p>
            <w:pPr>
              <w:pStyle w:val="18"/>
              <w:spacing w:line="240" w:lineRule="auto"/>
              <w:jc w:val="center"/>
              <w:rPr>
                <w:rFonts w:hAnsi="宋体"/>
                <w:snapToGrid w:val="0"/>
                <w:kern w:val="0"/>
                <w:sz w:val="21"/>
                <w:szCs w:val="21"/>
              </w:rPr>
            </w:pPr>
            <w:r>
              <w:rPr>
                <w:rFonts w:hint="eastAsia" w:hAnsi="宋体"/>
                <w:snapToGrid w:val="0"/>
                <w:kern w:val="0"/>
                <w:sz w:val="21"/>
                <w:szCs w:val="21"/>
              </w:rPr>
              <w:t>工作</w:t>
            </w:r>
          </w:p>
        </w:tc>
        <w:tc>
          <w:tcPr>
            <w:tcW w:w="5494" w:type="dxa"/>
            <w:vAlign w:val="center"/>
          </w:tcPr>
          <w:p>
            <w:pPr>
              <w:pStyle w:val="18"/>
              <w:spacing w:line="240" w:lineRule="auto"/>
              <w:jc w:val="center"/>
              <w:rPr>
                <w:rFonts w:hAnsi="宋体"/>
                <w:snapToGrid w:val="0"/>
                <w:kern w:val="0"/>
                <w:sz w:val="21"/>
                <w:szCs w:val="21"/>
              </w:rPr>
            </w:pPr>
            <w:r>
              <w:rPr>
                <w:rFonts w:hint="eastAsia" w:hAnsi="宋体"/>
                <w:snapToGrid w:val="0"/>
                <w:kern w:val="0"/>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510" w:type="dxa"/>
            <w:vAlign w:val="center"/>
          </w:tcPr>
          <w:p>
            <w:pPr>
              <w:pStyle w:val="18"/>
              <w:spacing w:line="240" w:lineRule="auto"/>
              <w:jc w:val="center"/>
              <w:rPr>
                <w:rFonts w:hAnsi="宋体"/>
                <w:snapToGrid w:val="0"/>
                <w:kern w:val="0"/>
                <w:sz w:val="21"/>
                <w:szCs w:val="21"/>
              </w:rPr>
            </w:pPr>
            <w:r>
              <w:rPr>
                <w:rFonts w:hint="eastAsia" w:hAnsi="宋体"/>
                <w:snapToGrid w:val="0"/>
                <w:kern w:val="0"/>
                <w:sz w:val="21"/>
                <w:szCs w:val="21"/>
              </w:rPr>
              <w:t>设备生产</w:t>
            </w:r>
          </w:p>
        </w:tc>
        <w:tc>
          <w:tcPr>
            <w:tcW w:w="5494" w:type="dxa"/>
            <w:vAlign w:val="center"/>
          </w:tcPr>
          <w:p>
            <w:pPr>
              <w:pStyle w:val="18"/>
              <w:spacing w:line="240" w:lineRule="auto"/>
              <w:jc w:val="center"/>
              <w:rPr>
                <w:rFonts w:hAnsi="宋体"/>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510" w:type="dxa"/>
            <w:vAlign w:val="center"/>
          </w:tcPr>
          <w:p>
            <w:pPr>
              <w:pStyle w:val="18"/>
              <w:spacing w:line="240" w:lineRule="auto"/>
              <w:jc w:val="center"/>
              <w:rPr>
                <w:rFonts w:hAnsi="宋体"/>
                <w:snapToGrid w:val="0"/>
                <w:kern w:val="0"/>
                <w:sz w:val="21"/>
                <w:szCs w:val="21"/>
              </w:rPr>
            </w:pPr>
            <w:r>
              <w:rPr>
                <w:rFonts w:hint="eastAsia" w:hAnsi="宋体"/>
                <w:snapToGrid w:val="0"/>
                <w:kern w:val="0"/>
                <w:sz w:val="21"/>
                <w:szCs w:val="21"/>
              </w:rPr>
              <w:t>设备运输</w:t>
            </w:r>
          </w:p>
        </w:tc>
        <w:tc>
          <w:tcPr>
            <w:tcW w:w="5494" w:type="dxa"/>
            <w:vAlign w:val="center"/>
          </w:tcPr>
          <w:p>
            <w:pPr>
              <w:pStyle w:val="18"/>
              <w:spacing w:line="240" w:lineRule="auto"/>
              <w:jc w:val="center"/>
              <w:rPr>
                <w:rFonts w:hAnsi="宋体"/>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510" w:type="dxa"/>
            <w:vAlign w:val="center"/>
          </w:tcPr>
          <w:p>
            <w:pPr>
              <w:pStyle w:val="18"/>
              <w:spacing w:line="240" w:lineRule="auto"/>
              <w:jc w:val="center"/>
              <w:rPr>
                <w:rFonts w:hAnsi="宋体"/>
                <w:snapToGrid w:val="0"/>
                <w:kern w:val="0"/>
                <w:sz w:val="21"/>
                <w:szCs w:val="21"/>
              </w:rPr>
            </w:pPr>
            <w:r>
              <w:rPr>
                <w:rFonts w:hint="eastAsia" w:hAnsi="宋体"/>
                <w:snapToGrid w:val="0"/>
                <w:kern w:val="0"/>
                <w:sz w:val="21"/>
                <w:szCs w:val="21"/>
              </w:rPr>
              <w:t>设备调试验收合格</w:t>
            </w:r>
          </w:p>
        </w:tc>
        <w:tc>
          <w:tcPr>
            <w:tcW w:w="5494" w:type="dxa"/>
            <w:vAlign w:val="center"/>
          </w:tcPr>
          <w:p>
            <w:pPr>
              <w:pStyle w:val="18"/>
              <w:spacing w:line="240" w:lineRule="auto"/>
              <w:jc w:val="center"/>
              <w:rPr>
                <w:rFonts w:hAnsi="宋体"/>
                <w:snapToGrid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510" w:type="dxa"/>
            <w:vAlign w:val="center"/>
          </w:tcPr>
          <w:p>
            <w:pPr>
              <w:pStyle w:val="18"/>
              <w:jc w:val="center"/>
              <w:rPr>
                <w:rFonts w:hAnsi="宋体"/>
                <w:snapToGrid w:val="0"/>
                <w:kern w:val="0"/>
                <w:sz w:val="21"/>
                <w:szCs w:val="21"/>
              </w:rPr>
            </w:pPr>
            <w:r>
              <w:rPr>
                <w:rFonts w:hint="eastAsia" w:hAnsi="宋体"/>
                <w:snapToGrid w:val="0"/>
                <w:kern w:val="0"/>
                <w:sz w:val="21"/>
                <w:szCs w:val="21"/>
              </w:rPr>
              <w:t>总供货期</w:t>
            </w:r>
          </w:p>
        </w:tc>
        <w:tc>
          <w:tcPr>
            <w:tcW w:w="5494" w:type="dxa"/>
            <w:vAlign w:val="center"/>
          </w:tcPr>
          <w:p>
            <w:pPr>
              <w:pStyle w:val="18"/>
              <w:spacing w:line="240" w:lineRule="auto"/>
              <w:jc w:val="center"/>
              <w:rPr>
                <w:rFonts w:hAnsi="宋体"/>
                <w:snapToGrid w:val="0"/>
                <w:kern w:val="0"/>
                <w:sz w:val="21"/>
                <w:szCs w:val="21"/>
              </w:rPr>
            </w:pPr>
          </w:p>
        </w:tc>
      </w:tr>
    </w:tbl>
    <w:p>
      <w:pPr>
        <w:pStyle w:val="6"/>
        <w:spacing w:line="440" w:lineRule="exact"/>
        <w:jc w:val="center"/>
        <w:rPr>
          <w:rFonts w:hAnsi="宋体" w:cs="Times New Roman"/>
          <w:sz w:val="32"/>
        </w:rPr>
      </w:pPr>
    </w:p>
    <w:p>
      <w:pPr>
        <w:widowControl/>
        <w:jc w:val="left"/>
        <w:rPr>
          <w:rFonts w:ascii="宋体" w:hAnsi="宋体" w:cs="Arial"/>
          <w:sz w:val="28"/>
          <w:szCs w:val="28"/>
        </w:rPr>
      </w:pPr>
      <w:r>
        <w:rPr>
          <w:rFonts w:ascii="宋体" w:hAnsi="宋体" w:cs="Arial"/>
          <w:sz w:val="28"/>
          <w:szCs w:val="28"/>
        </w:rPr>
        <w:br w:type="page"/>
      </w:r>
    </w:p>
    <w:p>
      <w:pPr>
        <w:pStyle w:val="6"/>
        <w:spacing w:line="440" w:lineRule="exact"/>
        <w:jc w:val="center"/>
        <w:rPr>
          <w:rFonts w:ascii="黑体" w:hAnsi="Times New Roman" w:eastAsia="黑体" w:cs="Times New Roman"/>
          <w:sz w:val="32"/>
        </w:rPr>
      </w:pPr>
      <w:r>
        <w:rPr>
          <w:rFonts w:hint="eastAsia" w:ascii="黑体" w:hAnsi="Times New Roman" w:eastAsia="黑体" w:cs="Times New Roman"/>
          <w:sz w:val="32"/>
        </w:rPr>
        <w:t>2、</w:t>
      </w:r>
      <w:r>
        <w:rPr>
          <w:rFonts w:ascii="黑体" w:hAnsi="Times New Roman" w:eastAsia="黑体" w:cs="Times New Roman"/>
          <w:sz w:val="32"/>
        </w:rPr>
        <w:t>售后服务承诺</w:t>
      </w:r>
      <w:r>
        <w:rPr>
          <w:rFonts w:hint="eastAsia" w:ascii="黑体" w:hAnsi="Times New Roman" w:eastAsia="黑体" w:cs="Times New Roman"/>
          <w:sz w:val="32"/>
        </w:rPr>
        <w:t>书</w:t>
      </w:r>
    </w:p>
    <w:p>
      <w:pPr>
        <w:pStyle w:val="6"/>
        <w:spacing w:line="440" w:lineRule="exact"/>
        <w:rPr>
          <w:rFonts w:ascii="Times New Roman" w:hAnsi="Times New Roman" w:cs="Times New Roman"/>
          <w:sz w:val="24"/>
        </w:rPr>
      </w:pPr>
    </w:p>
    <w:p>
      <w:pPr>
        <w:pStyle w:val="6"/>
        <w:spacing w:line="440" w:lineRule="exact"/>
        <w:rPr>
          <w:rFonts w:hAnsi="宋体" w:cs="Times New Roman"/>
          <w:u w:val="single"/>
        </w:rPr>
      </w:pPr>
      <w:r>
        <w:rPr>
          <w:rFonts w:hint="eastAsia" w:hAnsi="宋体" w:cs="Times New Roman"/>
        </w:rPr>
        <w:t>致：</w:t>
      </w:r>
      <w:r>
        <w:rPr>
          <w:rFonts w:hint="eastAsia" w:hAnsi="宋体" w:cs="Times New Roman"/>
          <w:u w:val="single"/>
        </w:rPr>
        <w:t xml:space="preserve">  （</w:t>
      </w:r>
      <w:r>
        <w:rPr>
          <w:rFonts w:hint="eastAsia" w:hAnsi="宋体" w:cs="Times New Roman"/>
          <w:u w:val="single"/>
          <w:lang w:val="en-US" w:eastAsia="zh-CN"/>
        </w:rPr>
        <w:t>比选</w:t>
      </w:r>
      <w:r>
        <w:rPr>
          <w:rFonts w:hint="eastAsia" w:hAnsi="宋体" w:cs="Times New Roman"/>
          <w:u w:val="single"/>
        </w:rPr>
        <w:t xml:space="preserve">人全称）： </w:t>
      </w:r>
    </w:p>
    <w:p>
      <w:pPr>
        <w:pStyle w:val="6"/>
        <w:spacing w:line="440" w:lineRule="exact"/>
        <w:ind w:firstLine="420" w:firstLineChars="200"/>
        <w:rPr>
          <w:rFonts w:hAnsi="宋体"/>
        </w:rPr>
      </w:pPr>
    </w:p>
    <w:p>
      <w:pPr>
        <w:pStyle w:val="6"/>
        <w:spacing w:line="360" w:lineRule="auto"/>
        <w:ind w:firstLine="420" w:firstLineChars="200"/>
        <w:rPr>
          <w:rFonts w:hAnsi="宋体"/>
        </w:rPr>
      </w:pPr>
      <w:r>
        <w:rPr>
          <w:rFonts w:hint="eastAsia" w:hAnsi="宋体"/>
        </w:rPr>
        <w:t>作为</w:t>
      </w:r>
      <w:r>
        <w:rPr>
          <w:rFonts w:hint="eastAsia" w:hAnsi="宋体"/>
          <w:u w:val="single"/>
        </w:rPr>
        <w:t xml:space="preserve"> （项目名称） </w:t>
      </w:r>
      <w:r>
        <w:rPr>
          <w:rFonts w:hint="eastAsia" w:hAnsi="宋体"/>
        </w:rPr>
        <w:t>的</w:t>
      </w:r>
      <w:r>
        <w:rPr>
          <w:rFonts w:hint="eastAsia" w:hAnsi="宋体"/>
          <w:lang w:val="en-US" w:eastAsia="zh-CN"/>
        </w:rPr>
        <w:t>比选申请</w:t>
      </w:r>
      <w:r>
        <w:rPr>
          <w:rFonts w:hint="eastAsia" w:hAnsi="宋体"/>
        </w:rPr>
        <w:t>人在此承诺：若我单位提供的设备在</w:t>
      </w:r>
      <w:r>
        <w:rPr>
          <w:rFonts w:hint="eastAsia" w:hAnsi="宋体"/>
          <w:u w:val="single"/>
        </w:rPr>
        <w:t>（项目名称）</w:t>
      </w:r>
      <w:r>
        <w:rPr>
          <w:rFonts w:hint="eastAsia" w:hAnsi="宋体"/>
        </w:rPr>
        <w:t>中标，我方将在后期提供优质的售后服务：</w:t>
      </w:r>
    </w:p>
    <w:p>
      <w:pPr>
        <w:pStyle w:val="6"/>
        <w:spacing w:line="360" w:lineRule="auto"/>
        <w:ind w:firstLine="420" w:firstLineChars="200"/>
        <w:rPr>
          <w:rFonts w:hAnsi="宋体"/>
        </w:rPr>
      </w:pPr>
      <w:r>
        <w:rPr>
          <w:rFonts w:hint="eastAsia" w:hAnsi="宋体"/>
        </w:rPr>
        <w:t>1.及时做好调试培训和零配件服务，以满足项目的急需，质保期内产品因故障经检查属产品质量问题造成，我方负责根据国家相关法律法规进行维修或更换。</w:t>
      </w:r>
    </w:p>
    <w:p>
      <w:pPr>
        <w:pStyle w:val="6"/>
        <w:spacing w:line="360" w:lineRule="auto"/>
        <w:ind w:firstLine="420" w:firstLineChars="200"/>
        <w:rPr>
          <w:rFonts w:hAnsi="宋体"/>
        </w:rPr>
      </w:pPr>
      <w:r>
        <w:rPr>
          <w:rFonts w:hint="eastAsia" w:hAnsi="宋体"/>
        </w:rPr>
        <w:t>2.我方提供的设备质保期为</w:t>
      </w:r>
      <w:r>
        <w:rPr>
          <w:rFonts w:hint="eastAsia" w:hAnsi="宋体"/>
          <w:u w:val="single"/>
        </w:rPr>
        <w:t xml:space="preserve">           </w:t>
      </w:r>
      <w:r>
        <w:rPr>
          <w:rFonts w:hint="eastAsia" w:hAnsi="宋体"/>
        </w:rPr>
        <w:t>，质保期内或质保期外如设备出现故障，我方在接到通知后，维修人员在</w:t>
      </w:r>
      <w:r>
        <w:rPr>
          <w:rFonts w:hint="eastAsia" w:hAnsi="宋体"/>
          <w:u w:val="single"/>
        </w:rPr>
        <w:t xml:space="preserve">    </w:t>
      </w:r>
      <w:r>
        <w:rPr>
          <w:rFonts w:hint="eastAsia" w:hAnsi="宋体"/>
        </w:rPr>
        <w:t>小时内到达现场并开始维修。</w:t>
      </w:r>
    </w:p>
    <w:p>
      <w:pPr>
        <w:pStyle w:val="6"/>
        <w:spacing w:line="360" w:lineRule="auto"/>
        <w:ind w:firstLine="420" w:firstLineChars="200"/>
        <w:rPr>
          <w:rFonts w:hAnsi="宋体"/>
        </w:rPr>
      </w:pPr>
    </w:p>
    <w:p>
      <w:pPr>
        <w:pStyle w:val="6"/>
        <w:spacing w:line="440" w:lineRule="exact"/>
        <w:rPr>
          <w:rFonts w:hAnsi="宋体" w:cs="Times New Roman"/>
        </w:rPr>
      </w:pPr>
    </w:p>
    <w:p>
      <w:pPr>
        <w:pStyle w:val="6"/>
        <w:spacing w:line="440" w:lineRule="exact"/>
        <w:rPr>
          <w:rFonts w:hAnsi="宋体" w:cs="Times New Roman"/>
        </w:rPr>
      </w:pPr>
    </w:p>
    <w:p>
      <w:pPr>
        <w:pStyle w:val="6"/>
        <w:spacing w:line="440" w:lineRule="exact"/>
        <w:rPr>
          <w:rFonts w:hAnsi="宋体" w:cs="Times New Roman"/>
        </w:rPr>
      </w:pPr>
    </w:p>
    <w:p>
      <w:pPr>
        <w:pStyle w:val="6"/>
        <w:spacing w:line="440" w:lineRule="exact"/>
        <w:rPr>
          <w:rFonts w:hAnsi="宋体" w:cs="Times New Roman"/>
        </w:rPr>
      </w:pPr>
    </w:p>
    <w:p>
      <w:pPr>
        <w:pStyle w:val="6"/>
        <w:spacing w:line="440" w:lineRule="exact"/>
        <w:rPr>
          <w:rFonts w:hAnsi="宋体" w:cs="Times New Roman"/>
        </w:rPr>
      </w:pPr>
    </w:p>
    <w:p>
      <w:pPr>
        <w:spacing w:line="360" w:lineRule="auto"/>
        <w:ind w:firstLine="2640" w:firstLineChars="1100"/>
        <w:rPr>
          <w:rFonts w:ascii="宋体" w:hAnsi="宋体"/>
          <w:sz w:val="24"/>
        </w:rPr>
      </w:pPr>
      <w:r>
        <w:rPr>
          <w:rFonts w:hint="eastAsia" w:ascii="宋体" w:hAnsi="宋体"/>
          <w:sz w:val="24"/>
          <w:lang w:val="en-US" w:eastAsia="zh-CN"/>
        </w:rPr>
        <w:t>比选申请人</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cs="黑体"/>
          <w:szCs w:val="21"/>
        </w:rPr>
        <w:t>单位盖章</w:t>
      </w:r>
      <w:r>
        <w:rPr>
          <w:rFonts w:hint="eastAsia" w:ascii="宋体" w:hAnsi="宋体"/>
          <w:sz w:val="24"/>
        </w:rPr>
        <w:t>）</w:t>
      </w:r>
    </w:p>
    <w:p>
      <w:pPr>
        <w:spacing w:line="360" w:lineRule="auto"/>
        <w:ind w:firstLine="8160" w:firstLineChars="3400"/>
        <w:rPr>
          <w:rFonts w:hint="eastAsia" w:ascii="宋体" w:hAnsi="宋体"/>
          <w:sz w:val="24"/>
          <w:lang w:val="en-US" w:eastAsia="zh-CN"/>
        </w:rPr>
      </w:pPr>
    </w:p>
    <w:p>
      <w:pPr>
        <w:spacing w:line="360" w:lineRule="auto"/>
        <w:ind w:firstLine="3120" w:firstLineChars="1300"/>
        <w:rPr>
          <w:rFonts w:hint="eastAsia" w:ascii="宋体" w:hAnsi="宋体"/>
          <w:sz w:val="24"/>
          <w:u w:val="single"/>
        </w:rPr>
      </w:pPr>
      <w:r>
        <w:rPr>
          <w:rFonts w:hint="eastAsia" w:ascii="宋体" w:hAnsi="宋体"/>
          <w:sz w:val="24"/>
          <w:lang w:val="en-US" w:eastAsia="zh-CN"/>
        </w:rPr>
        <w:t>法定代表</w:t>
      </w:r>
      <w:r>
        <w:rPr>
          <w:rFonts w:hint="eastAsia" w:ascii="宋体" w:hAnsi="宋体"/>
          <w:sz w:val="24"/>
        </w:rPr>
        <w:t>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Style w:val="2"/>
      </w:pPr>
    </w:p>
    <w:p>
      <w:pPr>
        <w:pStyle w:val="6"/>
        <w:spacing w:line="440" w:lineRule="exact"/>
        <w:jc w:val="center"/>
        <w:outlineLvl w:val="0"/>
        <w:rPr>
          <w:rFonts w:hAnsi="宋体" w:cs="Times New Roman"/>
          <w:sz w:val="32"/>
        </w:rPr>
      </w:pPr>
      <w:r>
        <w:rPr>
          <w:rFonts w:hint="eastAsia" w:hAnsi="宋体"/>
          <w:sz w:val="24"/>
          <w:lang w:val="en-US" w:eastAsia="zh-CN"/>
        </w:rPr>
        <w:t xml:space="preserve">       </w:t>
      </w:r>
      <w:bookmarkStart w:id="40" w:name="_Toc10248"/>
      <w:r>
        <w:rPr>
          <w:rFonts w:hint="eastAsia" w:ascii="宋体" w:hAnsi="宋体"/>
          <w:sz w:val="24"/>
        </w:rPr>
        <w:t xml:space="preserve">日  期：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bookmarkEnd w:id="40"/>
    </w:p>
    <w:p>
      <w:pPr>
        <w:widowControl/>
        <w:jc w:val="left"/>
        <w:rPr>
          <w:rFonts w:ascii="宋体" w:hAnsi="宋体" w:cs="Arial"/>
          <w:sz w:val="28"/>
          <w:szCs w:val="28"/>
        </w:rPr>
      </w:pPr>
      <w:r>
        <w:rPr>
          <w:rFonts w:ascii="宋体" w:hAnsi="宋体" w:cs="Arial"/>
          <w:sz w:val="28"/>
          <w:szCs w:val="28"/>
        </w:rPr>
        <w:br w:type="page"/>
      </w:r>
    </w:p>
    <w:p>
      <w:pPr>
        <w:pStyle w:val="6"/>
        <w:spacing w:line="440" w:lineRule="exact"/>
        <w:jc w:val="center"/>
        <w:rPr>
          <w:rFonts w:ascii="黑体" w:hAnsi="宋体" w:eastAsia="黑体"/>
          <w:sz w:val="32"/>
        </w:rPr>
      </w:pPr>
      <w:r>
        <w:rPr>
          <w:rFonts w:hint="eastAsia" w:ascii="黑体" w:hAnsi="宋体" w:eastAsia="黑体"/>
          <w:sz w:val="32"/>
        </w:rPr>
        <w:t>3、</w:t>
      </w:r>
      <w:r>
        <w:rPr>
          <w:rFonts w:hint="eastAsia" w:ascii="黑体" w:hAnsi="宋体" w:eastAsia="黑体"/>
          <w:sz w:val="32"/>
          <w:lang w:val="en-US" w:eastAsia="zh-CN"/>
        </w:rPr>
        <w:t>比选申请</w:t>
      </w:r>
      <w:r>
        <w:rPr>
          <w:rFonts w:hint="eastAsia" w:ascii="黑体" w:hAnsi="宋体" w:eastAsia="黑体"/>
          <w:sz w:val="32"/>
        </w:rPr>
        <w:t>人随</w:t>
      </w:r>
      <w:r>
        <w:rPr>
          <w:rFonts w:hint="eastAsia" w:ascii="黑体" w:hAnsi="宋体" w:eastAsia="黑体"/>
          <w:sz w:val="32"/>
          <w:lang w:val="en-US" w:eastAsia="zh-CN"/>
        </w:rPr>
        <w:t>机</w:t>
      </w:r>
      <w:r>
        <w:rPr>
          <w:rFonts w:hint="eastAsia" w:ascii="黑体" w:hAnsi="宋体" w:eastAsia="黑体"/>
          <w:sz w:val="32"/>
        </w:rPr>
        <w:t>配备的专用工具以外的二年配件</w:t>
      </w:r>
    </w:p>
    <w:p>
      <w:pPr>
        <w:pStyle w:val="6"/>
        <w:spacing w:line="440" w:lineRule="exact"/>
        <w:jc w:val="center"/>
        <w:outlineLvl w:val="0"/>
        <w:rPr>
          <w:rFonts w:ascii="黑体" w:hAnsi="宋体" w:eastAsia="黑体"/>
          <w:sz w:val="32"/>
        </w:rPr>
      </w:pPr>
      <w:bookmarkStart w:id="41" w:name="_Toc25713"/>
      <w:r>
        <w:rPr>
          <w:rFonts w:hint="eastAsia" w:ascii="黑体" w:hAnsi="宋体" w:eastAsia="黑体"/>
          <w:sz w:val="32"/>
        </w:rPr>
        <w:t>和专用工具价格承诺书</w:t>
      </w:r>
      <w:bookmarkEnd w:id="41"/>
    </w:p>
    <w:p>
      <w:pPr>
        <w:pStyle w:val="6"/>
        <w:spacing w:line="440" w:lineRule="exact"/>
        <w:jc w:val="center"/>
        <w:rPr>
          <w:rFonts w:ascii="Times New Roman" w:hAnsi="Times New Roman" w:eastAsia="黑体" w:cs="Times New Roman"/>
          <w:sz w:val="32"/>
        </w:rPr>
      </w:pPr>
    </w:p>
    <w:p>
      <w:pPr>
        <w:pStyle w:val="6"/>
        <w:spacing w:line="440" w:lineRule="exact"/>
        <w:rPr>
          <w:rFonts w:ascii="Times New Roman" w:hAnsi="Times New Roman" w:cs="Times New Roman"/>
          <w:sz w:val="24"/>
        </w:rPr>
      </w:pPr>
    </w:p>
    <w:p>
      <w:pPr>
        <w:pStyle w:val="6"/>
        <w:spacing w:line="360" w:lineRule="auto"/>
        <w:rPr>
          <w:rFonts w:hAnsi="宋体" w:cs="Times New Roman"/>
          <w:u w:val="single"/>
        </w:rPr>
      </w:pPr>
      <w:r>
        <w:rPr>
          <w:rFonts w:hint="eastAsia" w:hAnsi="宋体" w:cs="Times New Roman"/>
        </w:rPr>
        <w:t>致：</w:t>
      </w:r>
      <w:r>
        <w:rPr>
          <w:rFonts w:hint="eastAsia" w:hAnsi="宋体" w:cs="Times New Roman"/>
          <w:u w:val="single"/>
        </w:rPr>
        <w:t xml:space="preserve">  （</w:t>
      </w:r>
      <w:r>
        <w:rPr>
          <w:rFonts w:hint="eastAsia" w:hAnsi="宋体" w:cs="Times New Roman"/>
          <w:u w:val="single"/>
          <w:lang w:val="en-US" w:eastAsia="zh-CN"/>
        </w:rPr>
        <w:t>比选</w:t>
      </w:r>
      <w:r>
        <w:rPr>
          <w:rFonts w:hint="eastAsia" w:hAnsi="宋体" w:cs="Times New Roman"/>
          <w:u w:val="single"/>
        </w:rPr>
        <w:t>人全称）：</w:t>
      </w:r>
    </w:p>
    <w:p>
      <w:pPr>
        <w:pStyle w:val="6"/>
        <w:spacing w:line="360" w:lineRule="auto"/>
        <w:ind w:firstLine="420" w:firstLineChars="200"/>
        <w:rPr>
          <w:rFonts w:hAnsi="宋体"/>
        </w:rPr>
      </w:pPr>
    </w:p>
    <w:p>
      <w:pPr>
        <w:pStyle w:val="6"/>
        <w:spacing w:line="360" w:lineRule="auto"/>
        <w:ind w:firstLine="420" w:firstLineChars="200"/>
        <w:rPr>
          <w:rFonts w:hAnsi="宋体"/>
        </w:rPr>
      </w:pPr>
      <w:r>
        <w:rPr>
          <w:rFonts w:hint="eastAsia" w:hAnsi="宋体"/>
        </w:rPr>
        <w:t>作为</w:t>
      </w:r>
      <w:r>
        <w:rPr>
          <w:rFonts w:hint="eastAsia" w:hAnsi="宋体"/>
          <w:u w:val="single"/>
        </w:rPr>
        <w:t xml:space="preserve"> （项目名称） </w:t>
      </w:r>
      <w:r>
        <w:rPr>
          <w:rFonts w:hint="eastAsia" w:hAnsi="宋体"/>
        </w:rPr>
        <w:t>的</w:t>
      </w:r>
      <w:r>
        <w:rPr>
          <w:rFonts w:hint="eastAsia" w:hAnsi="宋体"/>
          <w:lang w:val="en-US" w:eastAsia="zh-CN"/>
        </w:rPr>
        <w:t>比选申请人</w:t>
      </w:r>
      <w:r>
        <w:rPr>
          <w:rFonts w:hint="eastAsia" w:hAnsi="宋体"/>
        </w:rPr>
        <w:t>人在此承诺：若我单位提供的设备在</w:t>
      </w:r>
      <w:r>
        <w:rPr>
          <w:rFonts w:hint="eastAsia" w:hAnsi="宋体"/>
          <w:u w:val="single"/>
        </w:rPr>
        <w:t>（项目名称）</w:t>
      </w:r>
      <w:r>
        <w:rPr>
          <w:rFonts w:hint="eastAsia" w:hAnsi="宋体"/>
        </w:rPr>
        <w:t>中标，我方将在后期提供的符合</w:t>
      </w:r>
      <w:r>
        <w:rPr>
          <w:rFonts w:hint="eastAsia" w:hAnsi="宋体"/>
          <w:lang w:val="en-US" w:eastAsia="zh-CN"/>
        </w:rPr>
        <w:t>比选</w:t>
      </w:r>
      <w:r>
        <w:rPr>
          <w:rFonts w:hint="eastAsia" w:hAnsi="宋体"/>
        </w:rPr>
        <w:t>文件要求的二年配件及专用工具上对贵公司予以优惠，其价格为同期调查的市场平均价格的</w:t>
      </w:r>
      <w:r>
        <w:rPr>
          <w:rFonts w:hint="eastAsia" w:hAnsi="宋体"/>
          <w:u w:val="single"/>
        </w:rPr>
        <w:t xml:space="preserve">     </w:t>
      </w:r>
      <w:r>
        <w:rPr>
          <w:rFonts w:hint="eastAsia" w:hAnsi="宋体"/>
        </w:rPr>
        <w:t>%（要求在95%以下），特此承诺。</w:t>
      </w:r>
    </w:p>
    <w:p>
      <w:pPr>
        <w:pStyle w:val="6"/>
        <w:spacing w:line="360" w:lineRule="auto"/>
        <w:ind w:firstLine="420" w:firstLineChars="200"/>
        <w:rPr>
          <w:rFonts w:hAnsi="宋体"/>
        </w:rPr>
      </w:pPr>
      <w:r>
        <w:rPr>
          <w:rFonts w:hint="eastAsia" w:hAnsi="宋体"/>
        </w:rPr>
        <w:t>附：</w:t>
      </w:r>
      <w:r>
        <w:rPr>
          <w:rFonts w:hint="eastAsia" w:hAnsi="宋体"/>
          <w:lang w:val="en-US" w:eastAsia="zh-CN"/>
        </w:rPr>
        <w:t>比选申请</w:t>
      </w:r>
      <w:r>
        <w:rPr>
          <w:rFonts w:hint="eastAsia" w:hAnsi="宋体"/>
        </w:rPr>
        <w:t>人随</w:t>
      </w:r>
      <w:r>
        <w:rPr>
          <w:rFonts w:hint="eastAsia" w:hAnsi="宋体"/>
          <w:lang w:val="en-US" w:eastAsia="zh-CN"/>
        </w:rPr>
        <w:t>机</w:t>
      </w:r>
      <w:r>
        <w:rPr>
          <w:rFonts w:hint="eastAsia" w:hAnsi="宋体"/>
        </w:rPr>
        <w:t>配备的专用工具以外的二年配件和专用工具价格表</w:t>
      </w:r>
    </w:p>
    <w:p>
      <w:pPr>
        <w:pStyle w:val="6"/>
        <w:spacing w:line="440" w:lineRule="exact"/>
        <w:jc w:val="center"/>
        <w:outlineLvl w:val="0"/>
        <w:rPr>
          <w:rFonts w:ascii="Times New Roman" w:hAnsi="Times New Roman" w:cs="Times New Roman"/>
          <w:sz w:val="24"/>
        </w:rPr>
      </w:pPr>
      <w:bookmarkStart w:id="42" w:name="_Toc20328"/>
      <w:r>
        <w:rPr>
          <w:rFonts w:hint="eastAsia" w:ascii="Times New Roman" w:hAnsi="Times New Roman" w:cs="Times New Roman"/>
          <w:sz w:val="24"/>
        </w:rPr>
        <w:t>(该价格不包括在</w:t>
      </w:r>
      <w:r>
        <w:rPr>
          <w:rFonts w:hint="eastAsia" w:ascii="Times New Roman" w:hAnsi="Times New Roman" w:cs="Times New Roman"/>
          <w:sz w:val="24"/>
          <w:lang w:val="en-US" w:eastAsia="zh-CN"/>
        </w:rPr>
        <w:t>比选报</w:t>
      </w:r>
      <w:r>
        <w:rPr>
          <w:rFonts w:hint="eastAsia" w:ascii="Times New Roman" w:hAnsi="Times New Roman" w:cs="Times New Roman"/>
          <w:sz w:val="24"/>
        </w:rPr>
        <w:t>价中)</w:t>
      </w:r>
      <w:bookmarkEnd w:id="42"/>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449"/>
        <w:gridCol w:w="1449"/>
        <w:gridCol w:w="1449"/>
        <w:gridCol w:w="1449"/>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449" w:type="dxa"/>
            <w:vAlign w:val="center"/>
          </w:tcPr>
          <w:p>
            <w:pPr>
              <w:pStyle w:val="6"/>
              <w:spacing w:line="440" w:lineRule="exact"/>
              <w:jc w:val="center"/>
              <w:rPr>
                <w:rFonts w:hAnsi="宋体" w:cs="Times New Roman"/>
              </w:rPr>
            </w:pPr>
            <w:r>
              <w:rPr>
                <w:rFonts w:hint="eastAsia" w:hAnsi="宋体" w:cs="Times New Roman"/>
              </w:rPr>
              <w:t>编号</w:t>
            </w:r>
          </w:p>
        </w:tc>
        <w:tc>
          <w:tcPr>
            <w:tcW w:w="1449" w:type="dxa"/>
            <w:vAlign w:val="center"/>
          </w:tcPr>
          <w:p>
            <w:pPr>
              <w:pStyle w:val="6"/>
              <w:spacing w:line="440" w:lineRule="exact"/>
              <w:jc w:val="center"/>
              <w:rPr>
                <w:rFonts w:hAnsi="宋体" w:cs="Times New Roman"/>
              </w:rPr>
            </w:pPr>
            <w:r>
              <w:rPr>
                <w:rFonts w:hint="eastAsia" w:hAnsi="宋体" w:cs="Times New Roman"/>
              </w:rPr>
              <w:t>产品名称</w:t>
            </w:r>
          </w:p>
        </w:tc>
        <w:tc>
          <w:tcPr>
            <w:tcW w:w="1449" w:type="dxa"/>
            <w:vAlign w:val="center"/>
          </w:tcPr>
          <w:p>
            <w:pPr>
              <w:pStyle w:val="6"/>
              <w:spacing w:line="440" w:lineRule="exact"/>
              <w:jc w:val="center"/>
              <w:rPr>
                <w:rFonts w:hAnsi="宋体" w:cs="Times New Roman"/>
              </w:rPr>
            </w:pPr>
            <w:r>
              <w:rPr>
                <w:rFonts w:hint="eastAsia" w:hAnsi="宋体" w:cs="Times New Roman"/>
              </w:rPr>
              <w:t>单位</w:t>
            </w:r>
          </w:p>
        </w:tc>
        <w:tc>
          <w:tcPr>
            <w:tcW w:w="1449" w:type="dxa"/>
            <w:vAlign w:val="center"/>
          </w:tcPr>
          <w:p>
            <w:pPr>
              <w:pStyle w:val="6"/>
              <w:spacing w:line="440" w:lineRule="exact"/>
              <w:jc w:val="center"/>
              <w:rPr>
                <w:rFonts w:hAnsi="宋体" w:cs="Times New Roman"/>
              </w:rPr>
            </w:pPr>
            <w:r>
              <w:rPr>
                <w:rFonts w:hint="eastAsia" w:hAnsi="宋体" w:cs="Times New Roman"/>
              </w:rPr>
              <w:t>数量</w:t>
            </w:r>
          </w:p>
        </w:tc>
        <w:tc>
          <w:tcPr>
            <w:tcW w:w="1449" w:type="dxa"/>
            <w:vAlign w:val="center"/>
          </w:tcPr>
          <w:p>
            <w:pPr>
              <w:pStyle w:val="6"/>
              <w:spacing w:line="440" w:lineRule="exact"/>
              <w:jc w:val="center"/>
              <w:rPr>
                <w:rFonts w:hAnsi="宋体" w:cs="Times New Roman"/>
              </w:rPr>
            </w:pPr>
            <w:r>
              <w:rPr>
                <w:rFonts w:hint="eastAsia" w:hAnsi="宋体" w:cs="Times New Roman"/>
              </w:rPr>
              <w:t>单价(元)</w:t>
            </w:r>
          </w:p>
        </w:tc>
        <w:tc>
          <w:tcPr>
            <w:tcW w:w="1652" w:type="dxa"/>
            <w:vAlign w:val="center"/>
          </w:tcPr>
          <w:p>
            <w:pPr>
              <w:pStyle w:val="6"/>
              <w:spacing w:line="440" w:lineRule="exact"/>
              <w:jc w:val="center"/>
              <w:rPr>
                <w:rFonts w:hAnsi="宋体" w:cs="Times New Roman"/>
              </w:rPr>
            </w:pPr>
            <w:r>
              <w:rPr>
                <w:rFonts w:hint="eastAsia" w:hAnsi="宋体" w:cs="Times New Roma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652" w:type="dxa"/>
          </w:tcPr>
          <w:p>
            <w:pPr>
              <w:pStyle w:val="6"/>
              <w:spacing w:line="440" w:lineRule="exact"/>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652" w:type="dxa"/>
          </w:tcPr>
          <w:p>
            <w:pPr>
              <w:pStyle w:val="6"/>
              <w:spacing w:line="440" w:lineRule="exact"/>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652" w:type="dxa"/>
          </w:tcPr>
          <w:p>
            <w:pPr>
              <w:pStyle w:val="6"/>
              <w:spacing w:line="440" w:lineRule="exact"/>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652" w:type="dxa"/>
          </w:tcPr>
          <w:p>
            <w:pPr>
              <w:pStyle w:val="6"/>
              <w:spacing w:line="440" w:lineRule="exact"/>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trPr>
        <w:tc>
          <w:tcPr>
            <w:tcW w:w="2898" w:type="dxa"/>
            <w:gridSpan w:val="2"/>
            <w:vAlign w:val="center"/>
          </w:tcPr>
          <w:p>
            <w:pPr>
              <w:pStyle w:val="6"/>
              <w:spacing w:line="440" w:lineRule="exact"/>
              <w:jc w:val="center"/>
              <w:rPr>
                <w:rFonts w:hAnsi="宋体" w:cs="Times New Roman"/>
              </w:rPr>
            </w:pPr>
            <w:r>
              <w:rPr>
                <w:rFonts w:hint="eastAsia" w:hAnsi="宋体" w:cs="Times New Roman"/>
              </w:rPr>
              <w:t>总    价</w:t>
            </w: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449" w:type="dxa"/>
          </w:tcPr>
          <w:p>
            <w:pPr>
              <w:pStyle w:val="6"/>
              <w:spacing w:line="440" w:lineRule="exact"/>
              <w:rPr>
                <w:rFonts w:hAnsi="宋体" w:cs="Times New Roman"/>
              </w:rPr>
            </w:pPr>
          </w:p>
        </w:tc>
        <w:tc>
          <w:tcPr>
            <w:tcW w:w="1652" w:type="dxa"/>
          </w:tcPr>
          <w:p>
            <w:pPr>
              <w:pStyle w:val="6"/>
              <w:spacing w:line="440" w:lineRule="exact"/>
              <w:rPr>
                <w:rFonts w:hAnsi="宋体" w:cs="Times New Roman"/>
              </w:rPr>
            </w:pPr>
          </w:p>
        </w:tc>
      </w:tr>
    </w:tbl>
    <w:p>
      <w:pPr>
        <w:pStyle w:val="6"/>
        <w:spacing w:line="360" w:lineRule="auto"/>
        <w:rPr>
          <w:rFonts w:hAnsi="宋体" w:cs="Times New Roman"/>
        </w:rPr>
      </w:pPr>
      <w:r>
        <w:rPr>
          <w:rFonts w:hint="eastAsia" w:hAnsi="宋体" w:cs="Arial Unicode MS"/>
        </w:rPr>
        <w:t>注：专用工具指随</w:t>
      </w:r>
      <w:r>
        <w:rPr>
          <w:rFonts w:hint="eastAsia" w:hAnsi="宋体" w:cs="Arial Unicode MS"/>
          <w:lang w:val="en-US" w:eastAsia="zh-CN"/>
        </w:rPr>
        <w:t>机</w:t>
      </w:r>
      <w:r>
        <w:rPr>
          <w:rFonts w:hint="eastAsia" w:hAnsi="宋体" w:cs="Arial Unicode MS"/>
        </w:rPr>
        <w:t>配备的专用工具以外，</w:t>
      </w:r>
      <w:r>
        <w:rPr>
          <w:rFonts w:hint="eastAsia" w:hAnsi="宋体" w:cs="Arial Unicode MS"/>
          <w:lang w:val="en-US" w:eastAsia="zh-CN"/>
        </w:rPr>
        <w:t>比选</w:t>
      </w:r>
      <w:r>
        <w:rPr>
          <w:rFonts w:hint="eastAsia" w:hAnsi="宋体" w:cs="Arial Unicode MS"/>
        </w:rPr>
        <w:t>人需为</w:t>
      </w:r>
      <w:r>
        <w:rPr>
          <w:rFonts w:hint="eastAsia" w:hAnsi="宋体" w:cs="Arial Unicode MS"/>
          <w:lang w:val="en-US" w:eastAsia="zh-CN"/>
        </w:rPr>
        <w:t>设备</w:t>
      </w:r>
      <w:r>
        <w:rPr>
          <w:rFonts w:hint="eastAsia" w:hAnsi="宋体" w:cs="Arial Unicode MS"/>
        </w:rPr>
        <w:t>另行购买的工具。</w:t>
      </w:r>
    </w:p>
    <w:p>
      <w:pPr>
        <w:pStyle w:val="6"/>
        <w:spacing w:line="360" w:lineRule="auto"/>
        <w:rPr>
          <w:rFonts w:hAnsi="宋体" w:cs="Times New Roman"/>
        </w:rPr>
      </w:pPr>
    </w:p>
    <w:p>
      <w:pPr>
        <w:spacing w:line="360" w:lineRule="auto"/>
        <w:ind w:firstLine="3120" w:firstLineChars="1300"/>
        <w:rPr>
          <w:rFonts w:ascii="宋体" w:hAnsi="宋体"/>
          <w:sz w:val="24"/>
        </w:rPr>
      </w:pPr>
      <w:r>
        <w:rPr>
          <w:rFonts w:hint="eastAsia" w:ascii="宋体" w:hAnsi="宋体"/>
          <w:sz w:val="24"/>
          <w:lang w:val="en-US" w:eastAsia="zh-CN"/>
        </w:rPr>
        <w:t>比选申请人</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cs="黑体"/>
          <w:szCs w:val="21"/>
        </w:rPr>
        <w:t>单位盖章</w:t>
      </w:r>
      <w:r>
        <w:rPr>
          <w:rFonts w:hint="eastAsia" w:ascii="宋体" w:hAnsi="宋体"/>
          <w:sz w:val="24"/>
        </w:rPr>
        <w:t>）</w:t>
      </w:r>
    </w:p>
    <w:p>
      <w:pPr>
        <w:spacing w:line="360" w:lineRule="auto"/>
        <w:ind w:firstLine="8160" w:firstLineChars="3400"/>
        <w:rPr>
          <w:rFonts w:hint="eastAsia" w:ascii="宋体" w:hAnsi="宋体"/>
          <w:sz w:val="24"/>
          <w:lang w:val="en-US" w:eastAsia="zh-CN"/>
        </w:rPr>
      </w:pPr>
    </w:p>
    <w:p>
      <w:pPr>
        <w:spacing w:line="360" w:lineRule="auto"/>
        <w:ind w:firstLine="3120" w:firstLineChars="1300"/>
        <w:rPr>
          <w:rFonts w:hint="eastAsia" w:ascii="宋体" w:hAnsi="宋体"/>
          <w:sz w:val="24"/>
          <w:u w:val="single"/>
        </w:rPr>
      </w:pPr>
      <w:r>
        <w:rPr>
          <w:rFonts w:hint="eastAsia" w:ascii="宋体" w:hAnsi="宋体"/>
          <w:sz w:val="24"/>
          <w:lang w:val="en-US" w:eastAsia="zh-CN"/>
        </w:rPr>
        <w:t>法定代表</w:t>
      </w:r>
      <w:r>
        <w:rPr>
          <w:rFonts w:hint="eastAsia" w:ascii="宋体" w:hAnsi="宋体"/>
          <w:sz w:val="24"/>
        </w:rPr>
        <w:t>人或授权代表签字：</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Style w:val="2"/>
      </w:pPr>
    </w:p>
    <w:p>
      <w:pPr>
        <w:pStyle w:val="6"/>
        <w:spacing w:line="440" w:lineRule="exact"/>
        <w:jc w:val="center"/>
        <w:outlineLvl w:val="0"/>
        <w:rPr>
          <w:rFonts w:hAnsi="宋体" w:cs="Times New Roman"/>
          <w:sz w:val="32"/>
        </w:rPr>
      </w:pPr>
      <w:r>
        <w:rPr>
          <w:rFonts w:hint="eastAsia" w:hAnsi="宋体"/>
          <w:sz w:val="24"/>
          <w:lang w:val="en-US" w:eastAsia="zh-CN"/>
        </w:rPr>
        <w:t xml:space="preserve">       </w:t>
      </w:r>
      <w:bookmarkStart w:id="43" w:name="_Toc2779"/>
      <w:r>
        <w:rPr>
          <w:rFonts w:hint="eastAsia" w:ascii="宋体" w:hAnsi="宋体"/>
          <w:sz w:val="24"/>
        </w:rPr>
        <w:t xml:space="preserve">日  期：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bookmarkEnd w:id="43"/>
    </w:p>
    <w:p>
      <w:pPr>
        <w:widowControl/>
        <w:jc w:val="left"/>
        <w:rPr>
          <w:rFonts w:ascii="宋体" w:hAnsi="宋体" w:cs="Arial"/>
          <w:sz w:val="28"/>
          <w:szCs w:val="28"/>
        </w:rPr>
      </w:pPr>
      <w:r>
        <w:rPr>
          <w:rFonts w:ascii="宋体" w:hAnsi="宋体" w:cs="Arial"/>
          <w:sz w:val="28"/>
          <w:szCs w:val="28"/>
        </w:rPr>
        <w:br w:type="page"/>
      </w:r>
    </w:p>
    <w:p>
      <w:pPr>
        <w:pStyle w:val="6"/>
        <w:spacing w:line="440" w:lineRule="exact"/>
        <w:jc w:val="center"/>
        <w:rPr>
          <w:rFonts w:ascii="黑体" w:eastAsia="黑体"/>
          <w:sz w:val="32"/>
          <w:szCs w:val="32"/>
        </w:rPr>
      </w:pPr>
      <w:r>
        <w:rPr>
          <w:rFonts w:hint="eastAsia" w:ascii="黑体" w:eastAsia="黑体"/>
          <w:sz w:val="32"/>
          <w:szCs w:val="32"/>
        </w:rPr>
        <w:t>4、四川（</w:t>
      </w:r>
      <w:r>
        <w:rPr>
          <w:rFonts w:ascii="黑体" w:eastAsia="黑体"/>
          <w:sz w:val="32"/>
          <w:szCs w:val="32"/>
        </w:rPr>
        <w:t>或重庆）</w:t>
      </w:r>
      <w:r>
        <w:rPr>
          <w:rFonts w:hint="eastAsia" w:ascii="黑体" w:eastAsia="黑体"/>
          <w:sz w:val="32"/>
          <w:szCs w:val="32"/>
        </w:rPr>
        <w:t>服务网点情况表</w:t>
      </w:r>
    </w:p>
    <w:p>
      <w:pPr>
        <w:pStyle w:val="6"/>
        <w:spacing w:line="440" w:lineRule="exact"/>
        <w:jc w:val="center"/>
        <w:rPr>
          <w:sz w:val="28"/>
        </w:rPr>
      </w:pPr>
    </w:p>
    <w:tbl>
      <w:tblPr>
        <w:tblStyle w:val="13"/>
        <w:tblW w:w="89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1"/>
        <w:gridCol w:w="2859"/>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3621" w:type="dxa"/>
            <w:vAlign w:val="center"/>
          </w:tcPr>
          <w:p>
            <w:pPr>
              <w:pStyle w:val="6"/>
              <w:spacing w:line="440" w:lineRule="exact"/>
              <w:jc w:val="center"/>
              <w:rPr>
                <w:rFonts w:hAnsi="宋体"/>
              </w:rPr>
            </w:pPr>
            <w:r>
              <w:rPr>
                <w:rFonts w:hint="eastAsia" w:hAnsi="宋体"/>
              </w:rPr>
              <w:t>项目</w:t>
            </w:r>
          </w:p>
        </w:tc>
        <w:tc>
          <w:tcPr>
            <w:tcW w:w="2859" w:type="dxa"/>
            <w:vAlign w:val="center"/>
          </w:tcPr>
          <w:p>
            <w:pPr>
              <w:pStyle w:val="6"/>
              <w:spacing w:line="440" w:lineRule="exact"/>
              <w:jc w:val="center"/>
              <w:rPr>
                <w:rFonts w:hAnsi="宋体"/>
              </w:rPr>
            </w:pPr>
            <w:r>
              <w:rPr>
                <w:rFonts w:hint="eastAsia" w:hAnsi="宋体"/>
              </w:rPr>
              <w:t>四川省</w:t>
            </w:r>
          </w:p>
        </w:tc>
        <w:tc>
          <w:tcPr>
            <w:tcW w:w="2478" w:type="dxa"/>
            <w:vAlign w:val="center"/>
          </w:tcPr>
          <w:p>
            <w:pPr>
              <w:pStyle w:val="6"/>
              <w:spacing w:line="440" w:lineRule="exact"/>
              <w:jc w:val="center"/>
              <w:rPr>
                <w:rFonts w:hAnsi="宋体"/>
              </w:rPr>
            </w:pPr>
            <w:r>
              <w:rPr>
                <w:rFonts w:hint="eastAsia" w:hAnsi="宋体"/>
              </w:rPr>
              <w:t>重庆市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3621" w:type="dxa"/>
            <w:vAlign w:val="center"/>
          </w:tcPr>
          <w:p>
            <w:pPr>
              <w:pStyle w:val="6"/>
              <w:spacing w:line="440" w:lineRule="exact"/>
              <w:jc w:val="center"/>
              <w:rPr>
                <w:rFonts w:hAnsi="宋体"/>
              </w:rPr>
            </w:pPr>
            <w:r>
              <w:rPr>
                <w:rFonts w:hint="eastAsia" w:hAnsi="宋体"/>
              </w:rPr>
              <w:t>服务网点名称</w:t>
            </w:r>
          </w:p>
        </w:tc>
        <w:tc>
          <w:tcPr>
            <w:tcW w:w="2859" w:type="dxa"/>
            <w:vAlign w:val="center"/>
          </w:tcPr>
          <w:p>
            <w:pPr>
              <w:pStyle w:val="6"/>
              <w:spacing w:line="440" w:lineRule="exact"/>
              <w:jc w:val="center"/>
              <w:rPr>
                <w:rFonts w:hAnsi="宋体"/>
              </w:rPr>
            </w:pPr>
          </w:p>
        </w:tc>
        <w:tc>
          <w:tcPr>
            <w:tcW w:w="2478" w:type="dxa"/>
            <w:vAlign w:val="center"/>
          </w:tcPr>
          <w:p>
            <w:pPr>
              <w:pStyle w:val="6"/>
              <w:spacing w:line="44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3621" w:type="dxa"/>
            <w:vAlign w:val="center"/>
          </w:tcPr>
          <w:p>
            <w:pPr>
              <w:pStyle w:val="6"/>
              <w:spacing w:line="440" w:lineRule="exact"/>
              <w:jc w:val="center"/>
              <w:rPr>
                <w:rFonts w:hAnsi="宋体"/>
              </w:rPr>
            </w:pPr>
            <w:r>
              <w:rPr>
                <w:rFonts w:hint="eastAsia" w:hAnsi="宋体"/>
              </w:rPr>
              <w:t>地        址</w:t>
            </w:r>
          </w:p>
        </w:tc>
        <w:tc>
          <w:tcPr>
            <w:tcW w:w="2859" w:type="dxa"/>
            <w:vAlign w:val="center"/>
          </w:tcPr>
          <w:p>
            <w:pPr>
              <w:pStyle w:val="6"/>
              <w:spacing w:line="440" w:lineRule="exact"/>
              <w:jc w:val="center"/>
              <w:rPr>
                <w:rFonts w:hAnsi="宋体"/>
              </w:rPr>
            </w:pPr>
          </w:p>
        </w:tc>
        <w:tc>
          <w:tcPr>
            <w:tcW w:w="2478" w:type="dxa"/>
            <w:vAlign w:val="center"/>
          </w:tcPr>
          <w:p>
            <w:pPr>
              <w:pStyle w:val="6"/>
              <w:spacing w:line="44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3621" w:type="dxa"/>
            <w:vAlign w:val="center"/>
          </w:tcPr>
          <w:p>
            <w:pPr>
              <w:pStyle w:val="6"/>
              <w:spacing w:line="440" w:lineRule="exact"/>
              <w:jc w:val="center"/>
              <w:rPr>
                <w:rFonts w:hAnsi="宋体"/>
              </w:rPr>
            </w:pPr>
            <w:r>
              <w:rPr>
                <w:rFonts w:hint="eastAsia" w:hAnsi="宋体"/>
              </w:rPr>
              <w:t>电        话</w:t>
            </w:r>
          </w:p>
        </w:tc>
        <w:tc>
          <w:tcPr>
            <w:tcW w:w="2859" w:type="dxa"/>
            <w:vAlign w:val="center"/>
          </w:tcPr>
          <w:p>
            <w:pPr>
              <w:pStyle w:val="6"/>
              <w:spacing w:line="440" w:lineRule="exact"/>
              <w:jc w:val="center"/>
              <w:rPr>
                <w:rFonts w:hAnsi="宋体"/>
              </w:rPr>
            </w:pPr>
          </w:p>
        </w:tc>
        <w:tc>
          <w:tcPr>
            <w:tcW w:w="2478" w:type="dxa"/>
            <w:vAlign w:val="center"/>
          </w:tcPr>
          <w:p>
            <w:pPr>
              <w:pStyle w:val="6"/>
              <w:spacing w:line="44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3621" w:type="dxa"/>
            <w:vAlign w:val="center"/>
          </w:tcPr>
          <w:p>
            <w:pPr>
              <w:pStyle w:val="6"/>
              <w:spacing w:line="440" w:lineRule="exact"/>
              <w:jc w:val="center"/>
              <w:rPr>
                <w:rFonts w:hAnsi="宋体"/>
              </w:rPr>
            </w:pPr>
            <w:r>
              <w:rPr>
                <w:rFonts w:hint="eastAsia" w:hAnsi="宋体"/>
              </w:rPr>
              <w:t>传        真</w:t>
            </w:r>
          </w:p>
        </w:tc>
        <w:tc>
          <w:tcPr>
            <w:tcW w:w="2859" w:type="dxa"/>
            <w:vAlign w:val="center"/>
          </w:tcPr>
          <w:p>
            <w:pPr>
              <w:pStyle w:val="6"/>
              <w:spacing w:line="440" w:lineRule="exact"/>
              <w:jc w:val="center"/>
              <w:rPr>
                <w:rFonts w:hAnsi="宋体"/>
              </w:rPr>
            </w:pPr>
          </w:p>
        </w:tc>
        <w:tc>
          <w:tcPr>
            <w:tcW w:w="2478" w:type="dxa"/>
            <w:vAlign w:val="center"/>
          </w:tcPr>
          <w:p>
            <w:pPr>
              <w:pStyle w:val="6"/>
              <w:spacing w:line="44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3621" w:type="dxa"/>
            <w:vAlign w:val="center"/>
          </w:tcPr>
          <w:p>
            <w:pPr>
              <w:pStyle w:val="6"/>
              <w:spacing w:line="440" w:lineRule="exact"/>
              <w:jc w:val="center"/>
              <w:rPr>
                <w:rFonts w:hAnsi="宋体"/>
                <w:spacing w:val="10"/>
              </w:rPr>
            </w:pPr>
            <w:r>
              <w:rPr>
                <w:rFonts w:hint="eastAsia" w:hAnsi="宋体"/>
                <w:spacing w:val="10"/>
              </w:rPr>
              <w:t>注 册 日 期</w:t>
            </w:r>
          </w:p>
        </w:tc>
        <w:tc>
          <w:tcPr>
            <w:tcW w:w="2859" w:type="dxa"/>
            <w:vAlign w:val="center"/>
          </w:tcPr>
          <w:p>
            <w:pPr>
              <w:pStyle w:val="6"/>
              <w:spacing w:line="440" w:lineRule="exact"/>
              <w:jc w:val="center"/>
              <w:rPr>
                <w:rFonts w:hAnsi="宋体"/>
              </w:rPr>
            </w:pPr>
          </w:p>
        </w:tc>
        <w:tc>
          <w:tcPr>
            <w:tcW w:w="2478" w:type="dxa"/>
            <w:vAlign w:val="center"/>
          </w:tcPr>
          <w:p>
            <w:pPr>
              <w:pStyle w:val="6"/>
              <w:spacing w:line="44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3621" w:type="dxa"/>
            <w:vAlign w:val="center"/>
          </w:tcPr>
          <w:p>
            <w:pPr>
              <w:pStyle w:val="6"/>
              <w:spacing w:line="440" w:lineRule="exact"/>
              <w:jc w:val="center"/>
              <w:rPr>
                <w:rFonts w:hAnsi="宋体"/>
                <w:spacing w:val="8"/>
              </w:rPr>
            </w:pPr>
            <w:r>
              <w:rPr>
                <w:rFonts w:hint="eastAsia" w:hAnsi="宋体"/>
                <w:spacing w:val="8"/>
              </w:rPr>
              <w:t>营业执照号</w:t>
            </w:r>
          </w:p>
        </w:tc>
        <w:tc>
          <w:tcPr>
            <w:tcW w:w="2859" w:type="dxa"/>
            <w:vAlign w:val="center"/>
          </w:tcPr>
          <w:p>
            <w:pPr>
              <w:pStyle w:val="6"/>
              <w:spacing w:line="440" w:lineRule="exact"/>
              <w:jc w:val="center"/>
              <w:rPr>
                <w:rFonts w:hAnsi="宋体"/>
              </w:rPr>
            </w:pPr>
          </w:p>
        </w:tc>
        <w:tc>
          <w:tcPr>
            <w:tcW w:w="2478" w:type="dxa"/>
            <w:vAlign w:val="center"/>
          </w:tcPr>
          <w:p>
            <w:pPr>
              <w:pStyle w:val="6"/>
              <w:spacing w:line="44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3621" w:type="dxa"/>
            <w:vAlign w:val="center"/>
          </w:tcPr>
          <w:p>
            <w:pPr>
              <w:pStyle w:val="6"/>
              <w:spacing w:line="440" w:lineRule="exact"/>
              <w:jc w:val="center"/>
              <w:rPr>
                <w:rFonts w:hAnsi="宋体"/>
              </w:rPr>
            </w:pPr>
            <w:r>
              <w:rPr>
                <w:rFonts w:hint="eastAsia" w:hAnsi="宋体"/>
              </w:rPr>
              <w:t>经营范围</w:t>
            </w:r>
          </w:p>
        </w:tc>
        <w:tc>
          <w:tcPr>
            <w:tcW w:w="2859" w:type="dxa"/>
            <w:vAlign w:val="center"/>
          </w:tcPr>
          <w:p>
            <w:pPr>
              <w:pStyle w:val="6"/>
              <w:spacing w:line="440" w:lineRule="exact"/>
              <w:jc w:val="center"/>
              <w:rPr>
                <w:rFonts w:hAnsi="宋体"/>
              </w:rPr>
            </w:pPr>
          </w:p>
        </w:tc>
        <w:tc>
          <w:tcPr>
            <w:tcW w:w="2478" w:type="dxa"/>
            <w:vAlign w:val="center"/>
          </w:tcPr>
          <w:p>
            <w:pPr>
              <w:pStyle w:val="6"/>
              <w:spacing w:line="44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3621" w:type="dxa"/>
            <w:vAlign w:val="center"/>
          </w:tcPr>
          <w:p>
            <w:pPr>
              <w:pStyle w:val="6"/>
              <w:spacing w:line="440" w:lineRule="exact"/>
              <w:jc w:val="center"/>
              <w:rPr>
                <w:rFonts w:hAnsi="宋体"/>
              </w:rPr>
            </w:pPr>
            <w:r>
              <w:rPr>
                <w:rFonts w:hint="eastAsia" w:hAnsi="宋体"/>
              </w:rPr>
              <w:t>制造厂是否授权</w:t>
            </w:r>
          </w:p>
        </w:tc>
        <w:tc>
          <w:tcPr>
            <w:tcW w:w="2859" w:type="dxa"/>
            <w:vAlign w:val="center"/>
          </w:tcPr>
          <w:p>
            <w:pPr>
              <w:pStyle w:val="6"/>
              <w:spacing w:line="440" w:lineRule="exact"/>
              <w:jc w:val="center"/>
              <w:rPr>
                <w:rFonts w:hAnsi="宋体"/>
              </w:rPr>
            </w:pPr>
          </w:p>
        </w:tc>
        <w:tc>
          <w:tcPr>
            <w:tcW w:w="2478" w:type="dxa"/>
            <w:vAlign w:val="center"/>
          </w:tcPr>
          <w:p>
            <w:pPr>
              <w:pStyle w:val="6"/>
              <w:spacing w:line="44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3621" w:type="dxa"/>
            <w:vAlign w:val="center"/>
          </w:tcPr>
          <w:p>
            <w:pPr>
              <w:pStyle w:val="6"/>
              <w:spacing w:line="440" w:lineRule="exact"/>
              <w:jc w:val="center"/>
              <w:rPr>
                <w:rFonts w:hAnsi="宋体"/>
              </w:rPr>
            </w:pPr>
            <w:r>
              <w:rPr>
                <w:rFonts w:hint="eastAsia" w:hAnsi="宋体"/>
              </w:rPr>
              <w:t>近三年的营业总额</w:t>
            </w:r>
          </w:p>
        </w:tc>
        <w:tc>
          <w:tcPr>
            <w:tcW w:w="2859" w:type="dxa"/>
            <w:vAlign w:val="center"/>
          </w:tcPr>
          <w:p>
            <w:pPr>
              <w:pStyle w:val="6"/>
              <w:spacing w:line="440" w:lineRule="exact"/>
              <w:jc w:val="center"/>
              <w:rPr>
                <w:rFonts w:hAnsi="宋体"/>
              </w:rPr>
            </w:pPr>
          </w:p>
        </w:tc>
        <w:tc>
          <w:tcPr>
            <w:tcW w:w="2478" w:type="dxa"/>
            <w:vAlign w:val="center"/>
          </w:tcPr>
          <w:p>
            <w:pPr>
              <w:pStyle w:val="6"/>
              <w:spacing w:line="44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3621" w:type="dxa"/>
            <w:vAlign w:val="center"/>
          </w:tcPr>
          <w:p>
            <w:pPr>
              <w:pStyle w:val="6"/>
              <w:spacing w:line="440" w:lineRule="exact"/>
              <w:jc w:val="center"/>
              <w:rPr>
                <w:rFonts w:hAnsi="宋体"/>
              </w:rPr>
            </w:pPr>
            <w:r>
              <w:rPr>
                <w:rFonts w:hint="eastAsia" w:hAnsi="宋体"/>
              </w:rPr>
              <w:t>与本</w:t>
            </w:r>
            <w:r>
              <w:rPr>
                <w:rFonts w:hint="eastAsia" w:hAnsi="宋体"/>
                <w:lang w:val="en-US" w:eastAsia="zh-CN"/>
              </w:rPr>
              <w:t>比选</w:t>
            </w:r>
            <w:r>
              <w:rPr>
                <w:rFonts w:hint="eastAsia" w:hAnsi="宋体"/>
                <w:lang w:eastAsia="zh-CN"/>
              </w:rPr>
              <w:t>设备</w:t>
            </w:r>
            <w:r>
              <w:rPr>
                <w:rFonts w:hint="eastAsia" w:hAnsi="宋体"/>
              </w:rPr>
              <w:t>有关的其他说明</w:t>
            </w:r>
          </w:p>
        </w:tc>
        <w:tc>
          <w:tcPr>
            <w:tcW w:w="2859" w:type="dxa"/>
            <w:vAlign w:val="center"/>
          </w:tcPr>
          <w:p>
            <w:pPr>
              <w:pStyle w:val="6"/>
              <w:spacing w:line="440" w:lineRule="exact"/>
              <w:jc w:val="center"/>
              <w:rPr>
                <w:rFonts w:hAnsi="宋体"/>
              </w:rPr>
            </w:pPr>
          </w:p>
        </w:tc>
        <w:tc>
          <w:tcPr>
            <w:tcW w:w="2478" w:type="dxa"/>
            <w:vAlign w:val="center"/>
          </w:tcPr>
          <w:p>
            <w:pPr>
              <w:pStyle w:val="6"/>
              <w:spacing w:line="440" w:lineRule="exact"/>
              <w:jc w:val="center"/>
              <w:rPr>
                <w:rFonts w:hAnsi="宋体"/>
              </w:rPr>
            </w:pPr>
          </w:p>
        </w:tc>
      </w:tr>
    </w:tbl>
    <w:p>
      <w:pPr>
        <w:pStyle w:val="6"/>
        <w:spacing w:line="440" w:lineRule="exact"/>
        <w:jc w:val="left"/>
      </w:pPr>
      <w:r>
        <w:rPr>
          <w:rFonts w:hint="eastAsia"/>
        </w:rPr>
        <w:t>注：服务网点应附营业执照及制造厂的授权书（</w:t>
      </w:r>
      <w:r>
        <w:t>或合作协议）</w:t>
      </w:r>
      <w:r>
        <w:rPr>
          <w:rFonts w:hint="eastAsia"/>
        </w:rPr>
        <w:t>彩色影印件。</w:t>
      </w:r>
    </w:p>
    <w:p>
      <w:pPr>
        <w:widowControl/>
        <w:jc w:val="left"/>
        <w:rPr>
          <w:rFonts w:ascii="宋体" w:hAnsi="宋体" w:cs="Arial"/>
          <w:sz w:val="28"/>
          <w:szCs w:val="28"/>
        </w:rPr>
      </w:pPr>
      <w:r>
        <w:rPr>
          <w:rFonts w:ascii="宋体" w:hAnsi="宋体" w:cs="Arial"/>
          <w:sz w:val="28"/>
          <w:szCs w:val="28"/>
        </w:rPr>
        <w:br w:type="page"/>
      </w:r>
    </w:p>
    <w:p>
      <w:pPr>
        <w:pStyle w:val="6"/>
        <w:spacing w:line="440" w:lineRule="exact"/>
        <w:jc w:val="center"/>
        <w:rPr>
          <w:rFonts w:ascii="黑体" w:eastAsia="黑体"/>
          <w:sz w:val="32"/>
          <w:szCs w:val="32"/>
        </w:rPr>
      </w:pPr>
      <w:r>
        <w:rPr>
          <w:rFonts w:hint="eastAsia" w:ascii="黑体" w:eastAsia="黑体"/>
          <w:sz w:val="32"/>
          <w:szCs w:val="32"/>
        </w:rPr>
        <w:t>5、人员培训计划</w:t>
      </w:r>
    </w:p>
    <w:p>
      <w:pPr>
        <w:pStyle w:val="6"/>
        <w:spacing w:line="440" w:lineRule="exact"/>
        <w:jc w:val="center"/>
        <w:rPr>
          <w:sz w:val="28"/>
        </w:rPr>
      </w:pPr>
    </w:p>
    <w:tbl>
      <w:tblPr>
        <w:tblStyle w:val="13"/>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0"/>
        <w:gridCol w:w="2732"/>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02" w:hRule="atLeast"/>
        </w:trPr>
        <w:tc>
          <w:tcPr>
            <w:tcW w:w="3460" w:type="dxa"/>
            <w:vAlign w:val="center"/>
          </w:tcPr>
          <w:p>
            <w:pPr>
              <w:pStyle w:val="6"/>
              <w:spacing w:line="440" w:lineRule="exact"/>
              <w:jc w:val="center"/>
              <w:rPr>
                <w:rFonts w:hAnsi="宋体"/>
              </w:rPr>
            </w:pPr>
            <w:r>
              <w:rPr>
                <w:rFonts w:hint="eastAsia" w:hAnsi="宋体"/>
              </w:rPr>
              <w:t>培训内容</w:t>
            </w:r>
          </w:p>
        </w:tc>
        <w:tc>
          <w:tcPr>
            <w:tcW w:w="2732" w:type="dxa"/>
            <w:vAlign w:val="center"/>
          </w:tcPr>
          <w:p>
            <w:pPr>
              <w:pStyle w:val="6"/>
              <w:spacing w:line="440" w:lineRule="exact"/>
              <w:jc w:val="center"/>
              <w:rPr>
                <w:rFonts w:hAnsi="宋体"/>
              </w:rPr>
            </w:pPr>
            <w:r>
              <w:rPr>
                <w:rFonts w:hint="eastAsia" w:hAnsi="宋体"/>
              </w:rPr>
              <w:t>时间</w:t>
            </w:r>
          </w:p>
        </w:tc>
        <w:tc>
          <w:tcPr>
            <w:tcW w:w="2597" w:type="dxa"/>
            <w:vAlign w:val="center"/>
          </w:tcPr>
          <w:p>
            <w:pPr>
              <w:pStyle w:val="6"/>
              <w:spacing w:line="440" w:lineRule="exact"/>
              <w:jc w:val="center"/>
              <w:rPr>
                <w:rFonts w:hAnsi="宋体"/>
              </w:rPr>
            </w:pPr>
            <w:r>
              <w:rPr>
                <w:rFonts w:hint="eastAsia" w:hAnsi="宋体"/>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460" w:type="dxa"/>
          </w:tcPr>
          <w:p>
            <w:pPr>
              <w:pStyle w:val="6"/>
              <w:spacing w:line="440" w:lineRule="exact"/>
              <w:jc w:val="center"/>
              <w:rPr>
                <w:rFonts w:hAnsi="宋体"/>
              </w:rPr>
            </w:pPr>
          </w:p>
        </w:tc>
        <w:tc>
          <w:tcPr>
            <w:tcW w:w="2732" w:type="dxa"/>
          </w:tcPr>
          <w:p>
            <w:pPr>
              <w:pStyle w:val="6"/>
              <w:spacing w:line="440" w:lineRule="exact"/>
              <w:rPr>
                <w:rFonts w:hAnsi="宋体"/>
              </w:rPr>
            </w:pPr>
          </w:p>
        </w:tc>
        <w:tc>
          <w:tcPr>
            <w:tcW w:w="2597"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460" w:type="dxa"/>
          </w:tcPr>
          <w:p>
            <w:pPr>
              <w:pStyle w:val="6"/>
              <w:spacing w:line="440" w:lineRule="exact"/>
              <w:jc w:val="center"/>
              <w:rPr>
                <w:rFonts w:hAnsi="宋体"/>
              </w:rPr>
            </w:pPr>
          </w:p>
        </w:tc>
        <w:tc>
          <w:tcPr>
            <w:tcW w:w="2732" w:type="dxa"/>
          </w:tcPr>
          <w:p>
            <w:pPr>
              <w:pStyle w:val="6"/>
              <w:spacing w:line="440" w:lineRule="exact"/>
              <w:rPr>
                <w:rFonts w:hAnsi="宋体"/>
              </w:rPr>
            </w:pPr>
          </w:p>
        </w:tc>
        <w:tc>
          <w:tcPr>
            <w:tcW w:w="2597"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460" w:type="dxa"/>
          </w:tcPr>
          <w:p>
            <w:pPr>
              <w:pStyle w:val="6"/>
              <w:spacing w:line="440" w:lineRule="exact"/>
              <w:jc w:val="center"/>
              <w:rPr>
                <w:rFonts w:hAnsi="宋体"/>
              </w:rPr>
            </w:pPr>
          </w:p>
        </w:tc>
        <w:tc>
          <w:tcPr>
            <w:tcW w:w="2732" w:type="dxa"/>
          </w:tcPr>
          <w:p>
            <w:pPr>
              <w:pStyle w:val="6"/>
              <w:spacing w:line="440" w:lineRule="exact"/>
              <w:rPr>
                <w:rFonts w:hAnsi="宋体"/>
              </w:rPr>
            </w:pPr>
          </w:p>
        </w:tc>
        <w:tc>
          <w:tcPr>
            <w:tcW w:w="2597"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460" w:type="dxa"/>
          </w:tcPr>
          <w:p>
            <w:pPr>
              <w:pStyle w:val="6"/>
              <w:spacing w:line="440" w:lineRule="exact"/>
              <w:jc w:val="center"/>
              <w:rPr>
                <w:rFonts w:hAnsi="宋体"/>
              </w:rPr>
            </w:pPr>
          </w:p>
        </w:tc>
        <w:tc>
          <w:tcPr>
            <w:tcW w:w="2732" w:type="dxa"/>
          </w:tcPr>
          <w:p>
            <w:pPr>
              <w:pStyle w:val="6"/>
              <w:spacing w:line="440" w:lineRule="exact"/>
              <w:rPr>
                <w:rFonts w:hAnsi="宋体"/>
              </w:rPr>
            </w:pPr>
          </w:p>
        </w:tc>
        <w:tc>
          <w:tcPr>
            <w:tcW w:w="2597"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460" w:type="dxa"/>
          </w:tcPr>
          <w:p>
            <w:pPr>
              <w:pStyle w:val="6"/>
              <w:spacing w:line="440" w:lineRule="exact"/>
              <w:jc w:val="center"/>
              <w:rPr>
                <w:rFonts w:hAnsi="宋体"/>
              </w:rPr>
            </w:pPr>
          </w:p>
        </w:tc>
        <w:tc>
          <w:tcPr>
            <w:tcW w:w="2732" w:type="dxa"/>
          </w:tcPr>
          <w:p>
            <w:pPr>
              <w:pStyle w:val="6"/>
              <w:spacing w:line="440" w:lineRule="exact"/>
              <w:rPr>
                <w:rFonts w:hAnsi="宋体"/>
              </w:rPr>
            </w:pPr>
          </w:p>
        </w:tc>
        <w:tc>
          <w:tcPr>
            <w:tcW w:w="2597"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460" w:type="dxa"/>
          </w:tcPr>
          <w:p>
            <w:pPr>
              <w:pStyle w:val="6"/>
              <w:spacing w:line="440" w:lineRule="exact"/>
              <w:jc w:val="center"/>
              <w:rPr>
                <w:rFonts w:hAnsi="宋体"/>
                <w:spacing w:val="10"/>
              </w:rPr>
            </w:pPr>
          </w:p>
        </w:tc>
        <w:tc>
          <w:tcPr>
            <w:tcW w:w="2732" w:type="dxa"/>
          </w:tcPr>
          <w:p>
            <w:pPr>
              <w:pStyle w:val="6"/>
              <w:spacing w:line="440" w:lineRule="exact"/>
              <w:rPr>
                <w:rFonts w:hAnsi="宋体"/>
              </w:rPr>
            </w:pPr>
          </w:p>
        </w:tc>
        <w:tc>
          <w:tcPr>
            <w:tcW w:w="2597"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460" w:type="dxa"/>
          </w:tcPr>
          <w:p>
            <w:pPr>
              <w:pStyle w:val="6"/>
              <w:spacing w:line="440" w:lineRule="exact"/>
              <w:jc w:val="center"/>
              <w:rPr>
                <w:rFonts w:hAnsi="宋体"/>
                <w:spacing w:val="8"/>
              </w:rPr>
            </w:pPr>
          </w:p>
        </w:tc>
        <w:tc>
          <w:tcPr>
            <w:tcW w:w="2732" w:type="dxa"/>
          </w:tcPr>
          <w:p>
            <w:pPr>
              <w:pStyle w:val="6"/>
              <w:spacing w:line="440" w:lineRule="exact"/>
              <w:rPr>
                <w:rFonts w:hAnsi="宋体"/>
              </w:rPr>
            </w:pPr>
          </w:p>
        </w:tc>
        <w:tc>
          <w:tcPr>
            <w:tcW w:w="2597"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460" w:type="dxa"/>
            <w:vAlign w:val="center"/>
          </w:tcPr>
          <w:p>
            <w:pPr>
              <w:pStyle w:val="6"/>
              <w:spacing w:line="440" w:lineRule="exact"/>
              <w:jc w:val="center"/>
              <w:rPr>
                <w:rFonts w:hAnsi="宋体"/>
              </w:rPr>
            </w:pPr>
          </w:p>
        </w:tc>
        <w:tc>
          <w:tcPr>
            <w:tcW w:w="2732" w:type="dxa"/>
          </w:tcPr>
          <w:p>
            <w:pPr>
              <w:pStyle w:val="6"/>
              <w:spacing w:line="440" w:lineRule="exact"/>
              <w:rPr>
                <w:rFonts w:hAnsi="宋体"/>
              </w:rPr>
            </w:pPr>
          </w:p>
        </w:tc>
        <w:tc>
          <w:tcPr>
            <w:tcW w:w="2597"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460" w:type="dxa"/>
          </w:tcPr>
          <w:p>
            <w:pPr>
              <w:pStyle w:val="6"/>
              <w:spacing w:line="440" w:lineRule="exact"/>
              <w:jc w:val="center"/>
              <w:rPr>
                <w:rFonts w:hAnsi="宋体"/>
              </w:rPr>
            </w:pPr>
          </w:p>
        </w:tc>
        <w:tc>
          <w:tcPr>
            <w:tcW w:w="2732" w:type="dxa"/>
          </w:tcPr>
          <w:p>
            <w:pPr>
              <w:pStyle w:val="6"/>
              <w:spacing w:line="440" w:lineRule="exact"/>
              <w:rPr>
                <w:rFonts w:hAnsi="宋体"/>
              </w:rPr>
            </w:pPr>
          </w:p>
        </w:tc>
        <w:tc>
          <w:tcPr>
            <w:tcW w:w="2597"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460" w:type="dxa"/>
          </w:tcPr>
          <w:p>
            <w:pPr>
              <w:pStyle w:val="6"/>
              <w:spacing w:line="440" w:lineRule="exact"/>
              <w:jc w:val="center"/>
              <w:rPr>
                <w:rFonts w:hAnsi="宋体"/>
              </w:rPr>
            </w:pPr>
          </w:p>
        </w:tc>
        <w:tc>
          <w:tcPr>
            <w:tcW w:w="2732" w:type="dxa"/>
          </w:tcPr>
          <w:p>
            <w:pPr>
              <w:pStyle w:val="6"/>
              <w:spacing w:line="440" w:lineRule="exact"/>
              <w:rPr>
                <w:rFonts w:hAnsi="宋体"/>
              </w:rPr>
            </w:pPr>
          </w:p>
        </w:tc>
        <w:tc>
          <w:tcPr>
            <w:tcW w:w="2597" w:type="dxa"/>
          </w:tcPr>
          <w:p>
            <w:pPr>
              <w:pStyle w:val="6"/>
              <w:spacing w:line="440" w:lineRule="exac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3460" w:type="dxa"/>
            <w:vAlign w:val="center"/>
          </w:tcPr>
          <w:p>
            <w:pPr>
              <w:pStyle w:val="6"/>
              <w:spacing w:line="440" w:lineRule="exact"/>
              <w:jc w:val="center"/>
              <w:rPr>
                <w:rFonts w:hAnsi="宋体"/>
              </w:rPr>
            </w:pPr>
          </w:p>
        </w:tc>
        <w:tc>
          <w:tcPr>
            <w:tcW w:w="2732" w:type="dxa"/>
          </w:tcPr>
          <w:p>
            <w:pPr>
              <w:pStyle w:val="6"/>
              <w:spacing w:line="440" w:lineRule="exact"/>
              <w:rPr>
                <w:rFonts w:hAnsi="宋体"/>
              </w:rPr>
            </w:pPr>
          </w:p>
        </w:tc>
        <w:tc>
          <w:tcPr>
            <w:tcW w:w="2597" w:type="dxa"/>
          </w:tcPr>
          <w:p>
            <w:pPr>
              <w:pStyle w:val="6"/>
              <w:spacing w:line="440" w:lineRule="exact"/>
              <w:rPr>
                <w:rFonts w:hAnsi="宋体"/>
              </w:rPr>
            </w:pPr>
          </w:p>
        </w:tc>
      </w:tr>
    </w:tbl>
    <w:p>
      <w:pPr>
        <w:pStyle w:val="6"/>
        <w:spacing w:line="440" w:lineRule="exact"/>
        <w:jc w:val="left"/>
      </w:pPr>
      <w:r>
        <w:rPr>
          <w:rFonts w:hint="eastAsia"/>
        </w:rPr>
        <w:t>注:</w:t>
      </w:r>
      <w:r>
        <w:rPr>
          <w:rFonts w:hint="eastAsia"/>
          <w:lang w:val="en-US" w:eastAsia="zh-CN"/>
        </w:rPr>
        <w:t>比选申请</w:t>
      </w:r>
      <w:r>
        <w:rPr>
          <w:rFonts w:hint="eastAsia"/>
        </w:rPr>
        <w:t>人向</w:t>
      </w:r>
      <w:r>
        <w:rPr>
          <w:rFonts w:hint="eastAsia"/>
          <w:lang w:val="en-US" w:eastAsia="zh-CN"/>
        </w:rPr>
        <w:t>比选</w:t>
      </w:r>
      <w:r>
        <w:rPr>
          <w:rFonts w:hint="eastAsia"/>
        </w:rPr>
        <w:t>人提供的人员培训服务。</w:t>
      </w:r>
    </w:p>
    <w:p>
      <w:pPr>
        <w:spacing w:line="360" w:lineRule="auto"/>
        <w:rPr>
          <w:rFonts w:ascii="宋体" w:hAnsi="宋体" w:cs="Arial"/>
          <w:sz w:val="28"/>
          <w:szCs w:val="28"/>
        </w:rPr>
      </w:pPr>
    </w:p>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widowControl/>
        <w:jc w:val="left"/>
        <w:rPr>
          <w:rFonts w:hint="eastAsia" w:ascii="仿宋_GB2312" w:hAnsi="仿宋_GB2312" w:eastAsia="仿宋_GB2312" w:cs="仿宋_GB2312"/>
          <w:sz w:val="28"/>
          <w:szCs w:val="28"/>
        </w:rPr>
      </w:pPr>
    </w:p>
    <w:p>
      <w:pPr>
        <w:pStyle w:val="2"/>
        <w:spacing w:line="360" w:lineRule="auto"/>
        <w:jc w:val="both"/>
        <w:outlineLvl w:val="0"/>
        <w:rPr>
          <w:rFonts w:hint="eastAsia" w:ascii="仿宋_GB2312" w:hAnsi="仿宋_GB2312" w:eastAsia="仿宋_GB2312" w:cs="仿宋_GB2312"/>
          <w:b/>
          <w:kern w:val="2"/>
          <w:sz w:val="28"/>
          <w:szCs w:val="28"/>
          <w:lang w:val="en-US" w:eastAsia="zh-CN" w:bidi="ar-SA"/>
        </w:rPr>
      </w:pPr>
      <w:bookmarkStart w:id="44" w:name="_Toc3241"/>
      <w:r>
        <w:rPr>
          <w:rFonts w:hint="eastAsia" w:ascii="仿宋_GB2312" w:hAnsi="仿宋_GB2312" w:eastAsia="仿宋_GB2312" w:cs="仿宋_GB2312"/>
          <w:b/>
          <w:kern w:val="2"/>
          <w:sz w:val="28"/>
          <w:szCs w:val="28"/>
          <w:lang w:val="en-US" w:eastAsia="zh-CN" w:bidi="ar-SA"/>
        </w:rPr>
        <w:t>四、比选申请人认为应提交的其他材料, 可在此提交。</w:t>
      </w:r>
      <w:bookmarkEnd w:id="44"/>
    </w:p>
    <w:p>
      <w:pPr>
        <w:widowControl/>
        <w:jc w:val="left"/>
        <w:rPr>
          <w:rFonts w:hint="eastAsia" w:ascii="仿宋_GB2312" w:hAnsi="仿宋_GB2312" w:eastAsia="仿宋_GB2312" w:cs="仿宋_GB2312"/>
          <w:b/>
          <w:kern w:val="2"/>
          <w:sz w:val="28"/>
          <w:szCs w:val="28"/>
          <w:lang w:val="en-US" w:eastAsia="zh-CN" w:bidi="ar-SA"/>
        </w:rPr>
      </w:pPr>
    </w:p>
    <w:p>
      <w:pPr>
        <w:widowControl/>
        <w:jc w:val="left"/>
        <w:rPr>
          <w:rFonts w:hint="eastAsia" w:ascii="仿宋_GB2312" w:hAnsi="仿宋_GB2312" w:eastAsia="仿宋_GB2312" w:cs="仿宋_GB2312"/>
          <w:sz w:val="28"/>
          <w:szCs w:val="28"/>
        </w:rPr>
      </w:pPr>
    </w:p>
    <w:p>
      <w:pPr>
        <w:spacing w:line="360" w:lineRule="auto"/>
        <w:outlineLvl w:val="0"/>
        <w:rPr>
          <w:rFonts w:hint="eastAsia" w:ascii="仿宋_GB2312" w:hAnsi="仿宋_GB2312" w:eastAsia="仿宋_GB2312" w:cs="仿宋_GB2312"/>
          <w:b/>
          <w:sz w:val="28"/>
          <w:szCs w:val="28"/>
        </w:rPr>
      </w:pPr>
      <w:bookmarkStart w:id="45" w:name="_Toc12092"/>
      <w:r>
        <w:rPr>
          <w:rFonts w:hint="eastAsia" w:ascii="仿宋_GB2312" w:hAnsi="仿宋_GB2312" w:eastAsia="仿宋_GB2312" w:cs="仿宋_GB2312"/>
          <w:b/>
          <w:sz w:val="28"/>
          <w:szCs w:val="28"/>
        </w:rPr>
        <w:t>五、询价文件补遗书（如果有）</w:t>
      </w:r>
      <w:bookmarkEnd w:id="45"/>
    </w:p>
    <w:bookmarkEnd w:id="26"/>
    <w:bookmarkEnd w:id="27"/>
    <w:bookmarkEnd w:id="28"/>
    <w:bookmarkEnd w:id="29"/>
    <w:bookmarkEnd w:id="30"/>
    <w:bookmarkEnd w:id="31"/>
    <w:bookmarkEnd w:id="32"/>
    <w:bookmarkEnd w:id="33"/>
    <w:bookmarkEnd w:id="34"/>
    <w:p>
      <w:pPr>
        <w:spacing w:line="360" w:lineRule="auto"/>
        <w:rPr>
          <w:rFonts w:hint="eastAsia" w:ascii="仿宋_GB2312" w:hAnsi="仿宋_GB2312" w:eastAsia="仿宋_GB2312" w:cs="仿宋_GB2312"/>
          <w:sz w:val="28"/>
          <w:szCs w:val="28"/>
        </w:rPr>
      </w:pPr>
    </w:p>
    <w:p>
      <w:pPr>
        <w:rPr>
          <w:rFonts w:hint="eastAsia" w:ascii="仿宋_GB2312" w:hAnsi="仿宋_GB2312" w:eastAsia="仿宋_GB2312" w:cs="仿宋_GB2312"/>
          <w:sz w:val="24"/>
          <w:szCs w:val="24"/>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30</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BF2D11"/>
    <w:multiLevelType w:val="singleLevel"/>
    <w:tmpl w:val="F7BF2D11"/>
    <w:lvl w:ilvl="0" w:tentative="0">
      <w:start w:val="3"/>
      <w:numFmt w:val="chineseCounting"/>
      <w:suff w:val="space"/>
      <w:lvlText w:val="第%1章"/>
      <w:lvlJc w:val="left"/>
      <w:rPr>
        <w:rFonts w:hint="eastAsia"/>
      </w:rPr>
    </w:lvl>
  </w:abstractNum>
  <w:abstractNum w:abstractNumId="1">
    <w:nsid w:val="13318295"/>
    <w:multiLevelType w:val="singleLevel"/>
    <w:tmpl w:val="13318295"/>
    <w:lvl w:ilvl="0" w:tentative="0">
      <w:start w:val="1"/>
      <w:numFmt w:val="decimal"/>
      <w:suff w:val="nothing"/>
      <w:lvlText w:val="%1、"/>
      <w:lvlJc w:val="left"/>
    </w:lvl>
  </w:abstractNum>
  <w:abstractNum w:abstractNumId="2">
    <w:nsid w:val="5BDA58F4"/>
    <w:multiLevelType w:val="singleLevel"/>
    <w:tmpl w:val="5BDA58F4"/>
    <w:lvl w:ilvl="0" w:tentative="0">
      <w:start w:val="1"/>
      <w:numFmt w:val="chineseCounting"/>
      <w:suff w:val="nothing"/>
      <w:lvlText w:val="%1、"/>
      <w:lvlJc w:val="left"/>
    </w:lvl>
  </w:abstractNum>
  <w:abstractNum w:abstractNumId="3">
    <w:nsid w:val="5D4934D3"/>
    <w:multiLevelType w:val="singleLevel"/>
    <w:tmpl w:val="5D4934D3"/>
    <w:lvl w:ilvl="0" w:tentative="0">
      <w:start w:val="4"/>
      <w:numFmt w:val="chineseCounting"/>
      <w:suff w:val="nothing"/>
      <w:lvlText w:val="%1、"/>
      <w:lvlJc w:val="left"/>
    </w:lvl>
  </w:abstractNum>
  <w:abstractNum w:abstractNumId="4">
    <w:nsid w:val="5D493A25"/>
    <w:multiLevelType w:val="singleLevel"/>
    <w:tmpl w:val="5D493A25"/>
    <w:lvl w:ilvl="0" w:tentative="0">
      <w:start w:val="2"/>
      <w:numFmt w:val="chineseCounting"/>
      <w:suff w:val="nothing"/>
      <w:lvlText w:val="%1、"/>
      <w:lvlJc w:val="left"/>
    </w:lvl>
  </w:abstractNum>
  <w:abstractNum w:abstractNumId="5">
    <w:nsid w:val="5D493A55"/>
    <w:multiLevelType w:val="singleLevel"/>
    <w:tmpl w:val="5D493A55"/>
    <w:lvl w:ilvl="0" w:tentative="0">
      <w:start w:val="1"/>
      <w:numFmt w:val="decimal"/>
      <w:suff w:val="nothing"/>
      <w:lvlText w:val="（%1）"/>
      <w:lvlJc w:val="left"/>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6661F"/>
    <w:rsid w:val="080864FF"/>
    <w:rsid w:val="0C8E0BBB"/>
    <w:rsid w:val="124D1BD8"/>
    <w:rsid w:val="133F7D79"/>
    <w:rsid w:val="1476661F"/>
    <w:rsid w:val="154A6576"/>
    <w:rsid w:val="17BC290C"/>
    <w:rsid w:val="193D402D"/>
    <w:rsid w:val="1AB03F29"/>
    <w:rsid w:val="1F936DF0"/>
    <w:rsid w:val="27632557"/>
    <w:rsid w:val="2873196F"/>
    <w:rsid w:val="2A7A5FB1"/>
    <w:rsid w:val="31430B03"/>
    <w:rsid w:val="331F56EA"/>
    <w:rsid w:val="34373C5D"/>
    <w:rsid w:val="39C75880"/>
    <w:rsid w:val="3BEA7B2F"/>
    <w:rsid w:val="465B1255"/>
    <w:rsid w:val="4C1F440D"/>
    <w:rsid w:val="4D0B0DF3"/>
    <w:rsid w:val="4F330B7D"/>
    <w:rsid w:val="52984BAD"/>
    <w:rsid w:val="56E159AE"/>
    <w:rsid w:val="586826E3"/>
    <w:rsid w:val="6F913684"/>
    <w:rsid w:val="714843D2"/>
    <w:rsid w:val="718A6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40" w:lineRule="exact"/>
      <w:outlineLvl w:val="0"/>
    </w:pPr>
    <w:rPr>
      <w:sz w:val="24"/>
      <w:szCs w:val="24"/>
      <w:u w:val="single"/>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60" w:lineRule="auto"/>
      <w:jc w:val="center"/>
    </w:pPr>
    <w:rPr>
      <w:rFonts w:ascii="宋体"/>
      <w:b/>
      <w:sz w:val="44"/>
    </w:rPr>
  </w:style>
  <w:style w:type="paragraph" w:customStyle="1" w:styleId="4">
    <w:name w:val="内容"/>
    <w:basedOn w:val="1"/>
    <w:qFormat/>
    <w:uiPriority w:val="0"/>
    <w:pPr>
      <w:spacing w:line="480" w:lineRule="exact"/>
      <w:ind w:firstLine="200" w:firstLineChars="200"/>
    </w:pPr>
    <w:rPr>
      <w:sz w:val="24"/>
    </w:rPr>
  </w:style>
  <w:style w:type="paragraph" w:styleId="5">
    <w:name w:val="Body Text Indent"/>
    <w:basedOn w:val="1"/>
    <w:qFormat/>
    <w:uiPriority w:val="0"/>
    <w:pPr>
      <w:spacing w:line="440" w:lineRule="exact"/>
      <w:ind w:firstLine="480" w:firstLineChars="200"/>
    </w:pPr>
    <w:rPr>
      <w:rFonts w:ascii="宋体" w:hAnsi="宋体"/>
      <w:sz w:val="24"/>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5"/>
    <w:qFormat/>
    <w:uiPriority w:val="0"/>
    <w:pPr>
      <w:spacing w:after="120" w:line="240" w:lineRule="auto"/>
      <w:ind w:left="420" w:leftChars="200" w:firstLine="420"/>
    </w:pPr>
    <w:rPr>
      <w:rFonts w:ascii="Times New Roman" w:hAnsi="Times New Roman"/>
      <w:sz w:val="21"/>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rPr>
      <w:rFonts w:cs="Times New Roman"/>
    </w:rPr>
  </w:style>
  <w:style w:type="character" w:styleId="12">
    <w:name w:val="Hyperlink"/>
    <w:basedOn w:val="10"/>
    <w:qFormat/>
    <w:uiPriority w:val="0"/>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
    <w:name w:val="xl32"/>
    <w:basedOn w:val="1"/>
    <w:qFormat/>
    <w:uiPriority w:val="0"/>
    <w:pPr>
      <w:widowControl/>
      <w:spacing w:before="100" w:beforeAutospacing="1" w:after="100" w:afterAutospacing="1"/>
      <w:jc w:val="center"/>
      <w:textAlignment w:val="center"/>
    </w:pPr>
    <w:rPr>
      <w:rFonts w:ascii="黑体" w:hAnsi="Arial Unicode MS" w:eastAsia="黑体"/>
      <w:b/>
      <w:bCs/>
      <w:kern w:val="0"/>
      <w:sz w:val="36"/>
      <w:szCs w:val="36"/>
    </w:rPr>
  </w:style>
  <w:style w:type="paragraph" w:customStyle="1" w:styleId="17">
    <w:name w:val="列出段落1"/>
    <w:basedOn w:val="1"/>
    <w:qFormat/>
    <w:uiPriority w:val="34"/>
    <w:pPr>
      <w:ind w:firstLine="420" w:firstLineChars="200"/>
    </w:pPr>
  </w:style>
  <w:style w:type="paragraph" w:customStyle="1" w:styleId="18">
    <w:name w:val="样式8"/>
    <w:basedOn w:val="1"/>
    <w:qFormat/>
    <w:uiPriority w:val="0"/>
    <w:pPr>
      <w:spacing w:line="360" w:lineRule="auto"/>
      <w:jc w:val="left"/>
    </w:pPr>
    <w:rPr>
      <w:rFonts w:ascii="宋体"/>
      <w:sz w:val="24"/>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2018-10-31T03:26:00Z</dcterms:created>
  <dc:creator>朱泠颖</dc:creator>
  <cp:lastModifiedBy>李勇</cp:lastModifiedBy>
  <cp:lastPrinted>2019-12-09T08:28:44Z</cp:lastPrinted>
  <dcterms:modified xsi:type="dcterms:W3CDTF">2019-12-09T08:28:59Z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