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Ansi="宋体"/>
          <w:b/>
          <w:sz w:val="44"/>
          <w:szCs w:val="44"/>
        </w:rPr>
      </w:pPr>
    </w:p>
    <w:p>
      <w:pPr>
        <w:pStyle w:val="6"/>
        <w:jc w:val="center"/>
        <w:rPr>
          <w:rFonts w:hAnsi="宋体"/>
          <w:b/>
          <w:sz w:val="44"/>
          <w:szCs w:val="44"/>
        </w:rPr>
      </w:pPr>
    </w:p>
    <w:p>
      <w:pPr>
        <w:snapToGrid w:val="0"/>
        <w:spacing w:line="680" w:lineRule="atLeast"/>
        <w:jc w:val="center"/>
        <w:textAlignment w:val="center"/>
        <w:rPr>
          <w:rFonts w:ascii="宋体"/>
          <w:b/>
          <w:sz w:val="48"/>
          <w:szCs w:val="48"/>
        </w:rPr>
      </w:pPr>
      <w:r>
        <w:rPr>
          <w:rFonts w:hint="eastAsia" w:ascii="宋体" w:hAnsi="宋体"/>
          <w:b/>
          <w:sz w:val="48"/>
          <w:szCs w:val="48"/>
        </w:rPr>
        <w:t>四川成乐高速公路有限责任公司</w:t>
      </w:r>
    </w:p>
    <w:p>
      <w:pPr>
        <w:snapToGrid w:val="0"/>
        <w:spacing w:line="680" w:lineRule="atLeast"/>
        <w:jc w:val="center"/>
        <w:textAlignment w:val="center"/>
        <w:rPr>
          <w:rFonts w:ascii="宋体"/>
          <w:b/>
          <w:sz w:val="48"/>
          <w:szCs w:val="48"/>
        </w:rPr>
      </w:pPr>
      <w:r>
        <w:rPr>
          <w:rFonts w:hint="eastAsia" w:ascii="宋体" w:hAnsi="宋体"/>
          <w:b/>
          <w:sz w:val="48"/>
          <w:szCs w:val="48"/>
        </w:rPr>
        <w:t>四川成乐高速运营管理分公司</w:t>
      </w:r>
    </w:p>
    <w:p>
      <w:pPr>
        <w:snapToGrid w:val="0"/>
        <w:spacing w:line="680" w:lineRule="atLeast"/>
        <w:ind w:firstLine="964" w:firstLineChars="200"/>
        <w:textAlignment w:val="center"/>
        <w:rPr>
          <w:rFonts w:ascii="宋体"/>
          <w:b/>
          <w:sz w:val="48"/>
          <w:szCs w:val="48"/>
        </w:rPr>
      </w:pPr>
      <w:r>
        <w:rPr>
          <w:rFonts w:ascii="宋体" w:hAnsi="宋体"/>
          <w:b/>
          <w:sz w:val="48"/>
          <w:szCs w:val="48"/>
        </w:rPr>
        <w:t>2020</w:t>
      </w:r>
      <w:r>
        <w:rPr>
          <w:rFonts w:hint="eastAsia" w:ascii="宋体" w:hAnsi="宋体"/>
          <w:b/>
          <w:sz w:val="48"/>
          <w:szCs w:val="48"/>
          <w:lang w:val="en-US" w:eastAsia="zh-CN"/>
        </w:rPr>
        <w:t>-2022</w:t>
      </w:r>
      <w:r>
        <w:rPr>
          <w:rFonts w:hint="eastAsia" w:ascii="宋体" w:hAnsi="宋体"/>
          <w:b/>
          <w:sz w:val="48"/>
          <w:szCs w:val="48"/>
        </w:rPr>
        <w:t>年度车辆定点维保</w:t>
      </w:r>
    </w:p>
    <w:p>
      <w:pPr>
        <w:spacing w:line="360" w:lineRule="auto"/>
        <w:rPr>
          <w:b/>
          <w:spacing w:val="40"/>
          <w:w w:val="90"/>
          <w:sz w:val="52"/>
          <w:szCs w:val="52"/>
        </w:rPr>
      </w:pPr>
    </w:p>
    <w:p>
      <w:pPr>
        <w:spacing w:line="360" w:lineRule="auto"/>
        <w:rPr>
          <w:b/>
          <w:spacing w:val="40"/>
          <w:w w:val="90"/>
          <w:sz w:val="52"/>
          <w:szCs w:val="52"/>
        </w:rPr>
      </w:pPr>
    </w:p>
    <w:p>
      <w:pPr>
        <w:pStyle w:val="6"/>
        <w:spacing w:line="440" w:lineRule="exact"/>
        <w:rPr>
          <w:rFonts w:hAnsi="宋体"/>
          <w:sz w:val="36"/>
          <w:szCs w:val="36"/>
        </w:rPr>
      </w:pPr>
    </w:p>
    <w:p>
      <w:pPr>
        <w:pStyle w:val="6"/>
        <w:spacing w:line="440" w:lineRule="exact"/>
        <w:rPr>
          <w:rFonts w:hAnsi="宋体"/>
          <w:sz w:val="36"/>
          <w:szCs w:val="36"/>
        </w:rPr>
      </w:pPr>
    </w:p>
    <w:p>
      <w:pPr>
        <w:pStyle w:val="6"/>
        <w:spacing w:line="440" w:lineRule="exact"/>
        <w:rPr>
          <w:rFonts w:hAnsi="宋体"/>
          <w:sz w:val="36"/>
          <w:szCs w:val="36"/>
        </w:rPr>
      </w:pPr>
    </w:p>
    <w:p>
      <w:pPr>
        <w:pStyle w:val="6"/>
        <w:spacing w:line="1000" w:lineRule="exact"/>
        <w:jc w:val="center"/>
        <w:rPr>
          <w:rFonts w:hAnsi="宋体"/>
          <w:b/>
          <w:sz w:val="84"/>
          <w:szCs w:val="84"/>
        </w:rPr>
      </w:pPr>
      <w:r>
        <w:rPr>
          <w:rFonts w:hint="eastAsia" w:hAnsi="宋体"/>
          <w:b/>
          <w:sz w:val="84"/>
          <w:szCs w:val="84"/>
          <w:lang w:val="en-US" w:eastAsia="zh-CN"/>
        </w:rPr>
        <w:t>比 选</w:t>
      </w:r>
      <w:r>
        <w:rPr>
          <w:rFonts w:hAnsi="宋体"/>
          <w:b/>
          <w:sz w:val="84"/>
          <w:szCs w:val="84"/>
        </w:rPr>
        <w:t xml:space="preserve"> </w:t>
      </w:r>
      <w:r>
        <w:rPr>
          <w:rFonts w:hint="eastAsia" w:hAnsi="宋体"/>
          <w:b/>
          <w:sz w:val="84"/>
          <w:szCs w:val="84"/>
        </w:rPr>
        <w:t>文</w:t>
      </w:r>
      <w:r>
        <w:rPr>
          <w:rFonts w:hAnsi="宋体"/>
          <w:b/>
          <w:sz w:val="84"/>
          <w:szCs w:val="84"/>
        </w:rPr>
        <w:t xml:space="preserve"> </w:t>
      </w:r>
      <w:r>
        <w:rPr>
          <w:rFonts w:hint="eastAsia" w:hAnsi="宋体"/>
          <w:b/>
          <w:sz w:val="84"/>
          <w:szCs w:val="84"/>
        </w:rPr>
        <w:t>件</w:t>
      </w:r>
    </w:p>
    <w:p>
      <w:pPr>
        <w:pStyle w:val="6"/>
        <w:spacing w:line="440" w:lineRule="exact"/>
        <w:jc w:val="center"/>
        <w:rPr>
          <w:rFonts w:hAnsi="宋体"/>
          <w:sz w:val="36"/>
          <w:szCs w:val="36"/>
        </w:rPr>
      </w:pPr>
    </w:p>
    <w:p>
      <w:pPr>
        <w:pStyle w:val="6"/>
        <w:spacing w:line="440" w:lineRule="exact"/>
        <w:jc w:val="center"/>
        <w:rPr>
          <w:rFonts w:hAnsi="宋体"/>
          <w:sz w:val="36"/>
          <w:szCs w:val="36"/>
        </w:rPr>
      </w:pPr>
    </w:p>
    <w:p>
      <w:pPr>
        <w:pStyle w:val="6"/>
        <w:spacing w:line="440" w:lineRule="exact"/>
        <w:jc w:val="center"/>
        <w:rPr>
          <w:rFonts w:hAnsi="宋体"/>
          <w:sz w:val="36"/>
          <w:szCs w:val="36"/>
        </w:rPr>
      </w:pPr>
    </w:p>
    <w:p>
      <w:pPr>
        <w:pStyle w:val="6"/>
        <w:spacing w:line="440" w:lineRule="exact"/>
        <w:jc w:val="center"/>
        <w:rPr>
          <w:rFonts w:hAnsi="宋体"/>
          <w:sz w:val="36"/>
          <w:szCs w:val="36"/>
        </w:rPr>
      </w:pPr>
    </w:p>
    <w:p>
      <w:pPr>
        <w:pStyle w:val="6"/>
        <w:spacing w:line="440" w:lineRule="exact"/>
        <w:jc w:val="center"/>
        <w:rPr>
          <w:rFonts w:hAnsi="宋体"/>
          <w:sz w:val="36"/>
          <w:szCs w:val="36"/>
        </w:rPr>
      </w:pPr>
    </w:p>
    <w:p>
      <w:pPr>
        <w:pStyle w:val="6"/>
        <w:spacing w:line="440" w:lineRule="exact"/>
        <w:jc w:val="center"/>
        <w:rPr>
          <w:rFonts w:hAnsi="宋体"/>
          <w:sz w:val="36"/>
          <w:szCs w:val="36"/>
        </w:rPr>
      </w:pPr>
    </w:p>
    <w:p>
      <w:pPr>
        <w:pStyle w:val="6"/>
        <w:spacing w:line="440" w:lineRule="exact"/>
        <w:jc w:val="center"/>
        <w:rPr>
          <w:rFonts w:hAnsi="宋体"/>
          <w:sz w:val="36"/>
          <w:szCs w:val="36"/>
        </w:rPr>
      </w:pPr>
    </w:p>
    <w:p>
      <w:pPr>
        <w:pStyle w:val="6"/>
        <w:spacing w:line="440" w:lineRule="exact"/>
        <w:jc w:val="center"/>
        <w:rPr>
          <w:rFonts w:hAnsi="宋体"/>
          <w:sz w:val="36"/>
          <w:szCs w:val="36"/>
        </w:rPr>
      </w:pPr>
    </w:p>
    <w:p>
      <w:pPr>
        <w:ind w:right="548" w:firstLine="2025" w:firstLineChars="700"/>
        <w:rPr>
          <w:rFonts w:ascii="宋体"/>
          <w:b/>
          <w:w w:val="90"/>
          <w:sz w:val="32"/>
          <w:szCs w:val="32"/>
        </w:rPr>
      </w:pPr>
      <w:r>
        <w:rPr>
          <w:rFonts w:hint="eastAsia" w:ascii="宋体" w:hAnsi="宋体"/>
          <w:b/>
          <w:w w:val="90"/>
          <w:sz w:val="32"/>
          <w:szCs w:val="32"/>
        </w:rPr>
        <w:t>四川成乐高速公路有限责任公司</w:t>
      </w:r>
    </w:p>
    <w:p>
      <w:pPr>
        <w:ind w:right="548"/>
        <w:jc w:val="center"/>
        <w:rPr>
          <w:rFonts w:ascii="宋体"/>
          <w:b/>
          <w:w w:val="90"/>
          <w:sz w:val="32"/>
          <w:szCs w:val="32"/>
        </w:rPr>
      </w:pPr>
      <w:r>
        <w:rPr>
          <w:rFonts w:ascii="宋体" w:hAnsi="宋体"/>
          <w:b/>
          <w:w w:val="90"/>
          <w:sz w:val="32"/>
          <w:szCs w:val="32"/>
        </w:rPr>
        <w:t xml:space="preserve">    </w:t>
      </w:r>
      <w:r>
        <w:rPr>
          <w:rFonts w:hint="eastAsia" w:ascii="宋体" w:hAnsi="宋体"/>
          <w:b/>
          <w:w w:val="90"/>
          <w:sz w:val="32"/>
          <w:szCs w:val="32"/>
        </w:rPr>
        <w:t>四川成乐高速公路有限责任公司运营管理分公司</w:t>
      </w:r>
    </w:p>
    <w:p>
      <w:pPr>
        <w:ind w:right="548"/>
        <w:jc w:val="center"/>
        <w:rPr>
          <w:rFonts w:ascii="宋体"/>
          <w:b/>
          <w:w w:val="90"/>
          <w:sz w:val="36"/>
          <w:szCs w:val="36"/>
        </w:rPr>
      </w:pPr>
      <w:r>
        <w:rPr>
          <w:rFonts w:ascii="宋体" w:hAnsi="宋体"/>
          <w:b/>
          <w:w w:val="90"/>
          <w:sz w:val="32"/>
          <w:szCs w:val="32"/>
        </w:rPr>
        <w:t xml:space="preserve">     </w:t>
      </w:r>
      <w:r>
        <w:rPr>
          <w:rFonts w:hint="eastAsia" w:ascii="宋体" w:hAnsi="宋体"/>
          <w:b/>
          <w:w w:val="90"/>
          <w:sz w:val="32"/>
          <w:szCs w:val="32"/>
        </w:rPr>
        <w:t>二〇二〇年</w:t>
      </w:r>
      <w:r>
        <w:rPr>
          <w:rFonts w:hint="eastAsia" w:ascii="宋体" w:hAnsi="宋体"/>
          <w:b/>
          <w:w w:val="90"/>
          <w:sz w:val="32"/>
          <w:szCs w:val="32"/>
          <w:lang w:val="en-US" w:eastAsia="zh-CN"/>
        </w:rPr>
        <w:t>十一</w:t>
      </w:r>
      <w:r>
        <w:rPr>
          <w:rFonts w:hint="eastAsia" w:ascii="宋体" w:hAnsi="宋体"/>
          <w:b/>
          <w:w w:val="90"/>
          <w:sz w:val="32"/>
          <w:szCs w:val="32"/>
        </w:rPr>
        <w:t>月</w:t>
      </w:r>
    </w:p>
    <w:p>
      <w:pPr>
        <w:pStyle w:val="30"/>
        <w:ind w:firstLine="2560" w:firstLineChars="800"/>
        <w:rPr>
          <w:rFonts w:ascii="华文仿宋" w:hAnsi="华文仿宋" w:eastAsia="华文仿宋" w:cs="华文仿宋"/>
          <w:sz w:val="32"/>
          <w:szCs w:val="32"/>
        </w:rPr>
      </w:pPr>
      <w:bookmarkStart w:id="0" w:name="_Toc324416394"/>
    </w:p>
    <w:p>
      <w:pPr>
        <w:pStyle w:val="30"/>
        <w:ind w:firstLine="2560" w:firstLineChars="800"/>
        <w:rPr>
          <w:rFonts w:ascii="华文仿宋" w:hAnsi="华文仿宋" w:eastAsia="华文仿宋" w:cs="华文仿宋"/>
          <w:sz w:val="32"/>
          <w:szCs w:val="32"/>
        </w:rPr>
      </w:pPr>
    </w:p>
    <w:p>
      <w:pPr>
        <w:pStyle w:val="4"/>
        <w:keepLines/>
        <w:spacing w:before="340" w:after="330" w:line="360" w:lineRule="auto"/>
        <w:jc w:val="center"/>
        <w:rPr>
          <w:rFonts w:ascii="宋体" w:hAnsi="宋体"/>
          <w:b/>
          <w:bCs/>
          <w:kern w:val="44"/>
          <w:sz w:val="36"/>
          <w:szCs w:val="36"/>
          <w:u w:val="none"/>
        </w:rPr>
      </w:pPr>
      <w:bookmarkStart w:id="1" w:name="_Toc324416393"/>
      <w:r>
        <w:rPr>
          <w:rFonts w:hint="eastAsia" w:ascii="宋体" w:hAnsi="宋体"/>
          <w:b/>
          <w:bCs/>
          <w:kern w:val="44"/>
          <w:sz w:val="36"/>
          <w:szCs w:val="36"/>
          <w:u w:val="none"/>
        </w:rPr>
        <w:t xml:space="preserve">第一章  </w:t>
      </w:r>
      <w:bookmarkEnd w:id="1"/>
      <w:r>
        <w:rPr>
          <w:rFonts w:hint="eastAsia" w:ascii="宋体" w:hAnsi="宋体"/>
          <w:b/>
          <w:bCs/>
          <w:kern w:val="44"/>
          <w:sz w:val="36"/>
          <w:szCs w:val="36"/>
          <w:u w:val="none"/>
          <w:lang w:val="en-US" w:eastAsia="zh-CN"/>
        </w:rPr>
        <w:t>比选公告</w:t>
      </w:r>
    </w:p>
    <w:p>
      <w:pPr>
        <w:widowControl/>
        <w:spacing w:before="100" w:beforeAutospacing="1" w:after="468" w:afterLines="150" w:line="520" w:lineRule="exact"/>
        <w:jc w:val="center"/>
        <w:outlineLvl w:val="2"/>
        <w:rPr>
          <w:rFonts w:hint="eastAsia" w:ascii="方正小标宋简体" w:hAnsi="方正小标宋简体" w:eastAsia="方正小标宋简体" w:cs="方正小标宋简体"/>
          <w:b/>
          <w:bCs/>
          <w:color w:val="000000"/>
          <w:kern w:val="0"/>
          <w:sz w:val="36"/>
          <w:szCs w:val="36"/>
          <w:lang w:eastAsia="zh-CN"/>
        </w:rPr>
      </w:pPr>
      <w:r>
        <w:rPr>
          <w:rFonts w:hint="eastAsia" w:ascii="方正小标宋简体" w:hAnsi="方正小标宋简体" w:eastAsia="方正小标宋简体" w:cs="方正小标宋简体"/>
          <w:b/>
          <w:bCs/>
          <w:color w:val="000000"/>
          <w:kern w:val="0"/>
          <w:sz w:val="36"/>
          <w:szCs w:val="36"/>
          <w:lang w:eastAsia="zh-CN"/>
        </w:rPr>
        <w:t>四川成乐高速公路有限责任公司</w:t>
      </w:r>
    </w:p>
    <w:p>
      <w:pPr>
        <w:pStyle w:val="2"/>
        <w:ind w:left="0" w:leftChars="0" w:firstLine="361" w:firstLineChars="100"/>
        <w:rPr>
          <w:rFonts w:hint="eastAsia"/>
          <w:lang w:eastAsia="zh-CN"/>
        </w:rPr>
      </w:pPr>
      <w:r>
        <w:rPr>
          <w:rFonts w:hint="eastAsia" w:ascii="方正小标宋简体" w:hAnsi="方正小标宋简体" w:eastAsia="方正小标宋简体" w:cs="方正小标宋简体"/>
          <w:b/>
          <w:bCs/>
          <w:color w:val="000000"/>
          <w:kern w:val="0"/>
          <w:sz w:val="36"/>
          <w:szCs w:val="36"/>
          <w:lang w:eastAsia="zh-CN"/>
        </w:rPr>
        <w:t>四川成乐高速公路有限责任公司运营管理分公司</w:t>
      </w:r>
    </w:p>
    <w:p>
      <w:pPr>
        <w:widowControl/>
        <w:spacing w:before="100" w:beforeAutospacing="1" w:after="468" w:afterLines="150" w:line="520" w:lineRule="exact"/>
        <w:jc w:val="center"/>
        <w:outlineLvl w:val="2"/>
        <w:rPr>
          <w:rFonts w:ascii="方正小标宋简体" w:hAnsi="方正小标宋简体" w:eastAsia="方正小标宋简体" w:cs="方正小标宋简体"/>
          <w:b/>
          <w:bCs/>
          <w:color w:val="000000"/>
          <w:kern w:val="0"/>
          <w:sz w:val="40"/>
          <w:szCs w:val="40"/>
        </w:rPr>
      </w:pPr>
      <w:r>
        <w:rPr>
          <w:rFonts w:hint="eastAsia" w:ascii="方正小标宋简体" w:hAnsi="方正小标宋简体" w:eastAsia="方正小标宋简体" w:cs="方正小标宋简体"/>
          <w:b/>
          <w:bCs/>
          <w:color w:val="000000"/>
          <w:kern w:val="0"/>
          <w:sz w:val="40"/>
          <w:szCs w:val="40"/>
        </w:rPr>
        <w:t>20</w:t>
      </w:r>
      <w:r>
        <w:rPr>
          <w:rFonts w:hint="eastAsia" w:ascii="方正小标宋简体" w:hAnsi="方正小标宋简体" w:eastAsia="方正小标宋简体" w:cs="方正小标宋简体"/>
          <w:b/>
          <w:bCs/>
          <w:color w:val="000000"/>
          <w:kern w:val="0"/>
          <w:sz w:val="40"/>
          <w:szCs w:val="40"/>
          <w:lang w:val="en-US" w:eastAsia="zh-CN"/>
        </w:rPr>
        <w:t>20-2022</w:t>
      </w:r>
      <w:r>
        <w:rPr>
          <w:rFonts w:hint="eastAsia" w:ascii="方正小标宋简体" w:hAnsi="方正小标宋简体" w:eastAsia="方正小标宋简体" w:cs="方正小标宋简体"/>
          <w:b/>
          <w:bCs/>
          <w:color w:val="000000"/>
          <w:kern w:val="0"/>
          <w:sz w:val="40"/>
          <w:szCs w:val="40"/>
        </w:rPr>
        <w:t>年</w:t>
      </w:r>
      <w:r>
        <w:rPr>
          <w:rFonts w:hint="eastAsia" w:ascii="方正小标宋简体" w:hAnsi="方正小标宋简体" w:eastAsia="方正小标宋简体" w:cs="方正小标宋简体"/>
          <w:b/>
          <w:bCs/>
          <w:color w:val="000000"/>
          <w:kern w:val="0"/>
          <w:sz w:val="40"/>
          <w:szCs w:val="40"/>
          <w:lang w:eastAsia="zh-CN"/>
        </w:rPr>
        <w:t>度</w:t>
      </w:r>
      <w:r>
        <w:rPr>
          <w:rFonts w:hint="eastAsia" w:ascii="方正小标宋简体" w:hAnsi="方正小标宋简体" w:eastAsia="方正小标宋简体" w:cs="方正小标宋简体"/>
          <w:b/>
          <w:bCs/>
          <w:color w:val="000000"/>
          <w:kern w:val="0"/>
          <w:sz w:val="40"/>
          <w:szCs w:val="40"/>
          <w:lang w:val="en-US" w:eastAsia="zh-CN"/>
        </w:rPr>
        <w:t>车辆定点维保第二次比选</w:t>
      </w:r>
      <w:r>
        <w:rPr>
          <w:rFonts w:hint="eastAsia" w:ascii="方正小标宋简体" w:hAnsi="方正小标宋简体" w:eastAsia="方正小标宋简体" w:cs="方正小标宋简体"/>
          <w:b/>
          <w:bCs/>
          <w:color w:val="000000"/>
          <w:kern w:val="0"/>
          <w:sz w:val="40"/>
          <w:szCs w:val="40"/>
        </w:rPr>
        <w:t>公告</w:t>
      </w:r>
    </w:p>
    <w:p>
      <w:pPr>
        <w:pStyle w:val="6"/>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color w:val="000000" w:themeColor="text1"/>
          <w:kern w:val="0"/>
          <w:sz w:val="28"/>
          <w:szCs w:val="28"/>
          <w:lang w:val="en-US" w:eastAsia="zh-CN" w:bidi="ar-SA"/>
        </w:rPr>
        <w:t>我司于2020年11月2日在四川成乐高速公路有限责任公司运营管理分公司网站</w:t>
      </w:r>
      <w:r>
        <w:rPr>
          <w:rFonts w:hint="eastAsia" w:ascii="仿宋_GB2312" w:hAnsi="仿宋_GB2312" w:eastAsia="仿宋_GB2312" w:cs="仿宋_GB2312"/>
          <w:sz w:val="28"/>
          <w:szCs w:val="28"/>
          <w:lang w:val="en-US" w:eastAsia="zh-CN"/>
        </w:rPr>
        <w:t>（http://www.scclgsyy.com）发布了四川成乐高速公路有限责任公司、</w:t>
      </w:r>
      <w:r>
        <w:rPr>
          <w:rFonts w:hint="eastAsia" w:ascii="仿宋" w:hAnsi="仿宋" w:eastAsia="仿宋" w:cs="仿宋"/>
          <w:color w:val="000000" w:themeColor="text1"/>
          <w:kern w:val="0"/>
          <w:sz w:val="28"/>
          <w:szCs w:val="28"/>
          <w:lang w:val="en-US" w:eastAsia="zh-CN" w:bidi="ar-SA"/>
        </w:rPr>
        <w:t>四川成乐高速公路有限责任公司运营管理分公司2020-2022年度车辆定点维保项目比选公告，由于成都A标开标单位不足3家，因此成都A标流标，现进行成都A标第二次比选，</w:t>
      </w:r>
      <w:r>
        <w:rPr>
          <w:rFonts w:hint="eastAsia" w:ascii="仿宋" w:hAnsi="仿宋" w:eastAsia="仿宋" w:cs="仿宋"/>
          <w:kern w:val="0"/>
          <w:sz w:val="28"/>
          <w:szCs w:val="28"/>
        </w:rPr>
        <w:t>公告如下：</w:t>
      </w:r>
    </w:p>
    <w:p>
      <w:pPr>
        <w:pStyle w:val="6"/>
        <w:numPr>
          <w:ilvl w:val="0"/>
          <w:numId w:val="1"/>
        </w:numPr>
        <w:spacing w:line="360" w:lineRule="auto"/>
        <w:ind w:firstLine="560" w:firstLineChars="200"/>
        <w:jc w:val="left"/>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kern w:val="0"/>
          <w:sz w:val="28"/>
          <w:szCs w:val="28"/>
          <w:lang w:eastAsia="zh-CN"/>
        </w:rPr>
        <w:t>项目名称：</w:t>
      </w:r>
      <w:r>
        <w:rPr>
          <w:rFonts w:hint="eastAsia" w:ascii="仿宋" w:hAnsi="仿宋" w:eastAsia="仿宋" w:cs="仿宋"/>
          <w:color w:val="000000" w:themeColor="text1"/>
          <w:kern w:val="0"/>
          <w:sz w:val="28"/>
          <w:szCs w:val="28"/>
          <w:lang w:val="en-US" w:eastAsia="zh-CN" w:bidi="ar-SA"/>
        </w:rPr>
        <w:t>2020-2022年度车辆定点维保项目成都A标</w:t>
      </w:r>
    </w:p>
    <w:p>
      <w:pPr>
        <w:pStyle w:val="6"/>
        <w:numPr>
          <w:ilvl w:val="0"/>
          <w:numId w:val="1"/>
        </w:numPr>
        <w:spacing w:line="360" w:lineRule="auto"/>
        <w:ind w:firstLine="560" w:firstLineChars="200"/>
        <w:jc w:val="left"/>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招标人：四川成乐高速公路有限责任公司运营管理分公司</w:t>
      </w:r>
    </w:p>
    <w:p>
      <w:pPr>
        <w:pStyle w:val="6"/>
        <w:spacing w:line="360" w:lineRule="auto"/>
        <w:ind w:firstLine="560" w:firstLineChars="200"/>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三、项目情况</w:t>
      </w:r>
    </w:p>
    <w:p>
      <w:pPr>
        <w:pStyle w:val="6"/>
        <w:spacing w:line="360" w:lineRule="auto"/>
        <w:ind w:firstLine="560" w:firstLineChars="200"/>
        <w:jc w:val="left"/>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（一）项目名称：四川成乐高速公路有限责任公司、四川成乐高速公路有限责任公司运营管理分公司2020-2022年度成都A标车辆定点维保项目。</w:t>
      </w:r>
    </w:p>
    <w:p>
      <w:pPr>
        <w:spacing w:line="360" w:lineRule="auto"/>
        <w:ind w:firstLine="560" w:firstLineChars="200"/>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二）项目概况：2019-2020年度与成乐公司、成乐运营合作的车辆维保定点厂家合同已到期，为保证公司工作任务、后勤保障及时高效，便于相关生产工作正常开展，按照公司招投标管理办法相关规定，以比选方式招标2020-2022年度车辆维保定点单位。成乐公司成都片区两年车辆维保预算24万元，成乐运营成都片区两年车辆维保预算15万元。</w:t>
      </w:r>
    </w:p>
    <w:p>
      <w:pPr>
        <w:pStyle w:val="2"/>
        <w:ind w:left="0" w:leftChars="0" w:firstLine="840" w:firstLineChars="300"/>
        <w:rPr>
          <w:rFonts w:hint="eastAsia"/>
          <w:sz w:val="28"/>
          <w:szCs w:val="28"/>
          <w:lang w:val="en-US" w:eastAsia="zh-CN"/>
        </w:rPr>
      </w:pPr>
      <w:r>
        <w:rPr>
          <w:rFonts w:hint="eastAsia" w:ascii="仿宋" w:hAnsi="仿宋" w:eastAsia="仿宋" w:cs="仿宋"/>
          <w:color w:val="000000" w:themeColor="text1"/>
          <w:kern w:val="0"/>
          <w:sz w:val="28"/>
          <w:szCs w:val="28"/>
          <w:lang w:val="en-US" w:eastAsia="zh-CN" w:bidi="ar-SA"/>
        </w:rPr>
        <w:t>维保费用由两家公司单独结算，并分别签订维保合同。</w:t>
      </w:r>
    </w:p>
    <w:p>
      <w:pPr>
        <w:spacing w:line="360" w:lineRule="auto"/>
        <w:ind w:firstLine="560" w:firstLineChars="200"/>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（三）项目内容：本项目为成都机关办公区车辆维保；</w:t>
      </w:r>
    </w:p>
    <w:p>
      <w:pPr>
        <w:pStyle w:val="6"/>
        <w:numPr>
          <w:ilvl w:val="0"/>
          <w:numId w:val="2"/>
        </w:numPr>
        <w:spacing w:before="156" w:beforeLines="50" w:after="156" w:afterLines="50" w:line="360" w:lineRule="auto"/>
        <w:ind w:firstLine="560" w:firstLineChars="200"/>
        <w:outlineLvl w:val="1"/>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评审办法</w:t>
      </w:r>
    </w:p>
    <w:p>
      <w:pPr>
        <w:pStyle w:val="6"/>
        <w:numPr>
          <w:ilvl w:val="0"/>
          <w:numId w:val="0"/>
        </w:numPr>
        <w:spacing w:before="156" w:beforeLines="50" w:after="156" w:afterLines="50" w:line="360" w:lineRule="auto"/>
        <w:ind w:firstLine="560"/>
        <w:outlineLvl w:val="1"/>
        <w:rPr>
          <w:rFonts w:hint="eastAsia" w:ascii="仿宋" w:hAnsi="仿宋" w:eastAsia="仿宋" w:cs="仿宋"/>
          <w:kern w:val="0"/>
          <w:sz w:val="28"/>
          <w:szCs w:val="28"/>
          <w:lang w:eastAsia="zh-CN"/>
        </w:rPr>
      </w:pPr>
      <w:r>
        <w:rPr>
          <w:rFonts w:hint="eastAsia" w:ascii="仿宋" w:hAnsi="仿宋" w:eastAsia="仿宋" w:cs="仿宋"/>
          <w:kern w:val="0"/>
          <w:sz w:val="28"/>
          <w:szCs w:val="28"/>
        </w:rPr>
        <w:t>评标采用</w:t>
      </w:r>
      <w:r>
        <w:rPr>
          <w:rFonts w:hint="eastAsia" w:ascii="仿宋" w:hAnsi="仿宋" w:eastAsia="仿宋" w:cs="仿宋"/>
          <w:kern w:val="0"/>
          <w:sz w:val="28"/>
          <w:szCs w:val="28"/>
          <w:lang w:val="en-US" w:eastAsia="zh-CN"/>
        </w:rPr>
        <w:t>资格后审，</w:t>
      </w:r>
      <w:r>
        <w:rPr>
          <w:rFonts w:hint="eastAsia" w:ascii="仿宋" w:hAnsi="仿宋" w:eastAsia="仿宋" w:cs="仿宋"/>
          <w:kern w:val="0"/>
          <w:sz w:val="28"/>
          <w:szCs w:val="28"/>
          <w:lang w:eastAsia="zh-CN"/>
        </w:rPr>
        <w:t>经评审的最低价评标法，</w:t>
      </w:r>
      <w:r>
        <w:rPr>
          <w:rFonts w:hint="eastAsia" w:ascii="仿宋" w:hAnsi="仿宋" w:eastAsia="仿宋" w:cs="仿宋"/>
          <w:kern w:val="0"/>
          <w:sz w:val="28"/>
          <w:szCs w:val="28"/>
          <w:lang w:val="en-US" w:eastAsia="zh-CN"/>
        </w:rPr>
        <w:t>即所报比例越低（1-优惠率）且通过评审的报价人中标</w:t>
      </w:r>
      <w:r>
        <w:rPr>
          <w:rFonts w:hint="eastAsia" w:ascii="仿宋" w:hAnsi="仿宋" w:eastAsia="仿宋" w:cs="仿宋"/>
          <w:kern w:val="0"/>
          <w:sz w:val="28"/>
          <w:szCs w:val="28"/>
          <w:lang w:eastAsia="zh-CN"/>
        </w:rPr>
        <w:t>。</w:t>
      </w:r>
    </w:p>
    <w:p>
      <w:pPr>
        <w:pStyle w:val="6"/>
        <w:numPr>
          <w:ilvl w:val="0"/>
          <w:numId w:val="0"/>
        </w:numPr>
        <w:spacing w:before="156" w:beforeLines="50" w:after="156" w:afterLines="50" w:line="360" w:lineRule="auto"/>
        <w:ind w:firstLine="560"/>
        <w:outlineLvl w:val="1"/>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五、本项目最高限价100%。维修基准价详情见比选文件。</w:t>
      </w:r>
    </w:p>
    <w:p>
      <w:pPr>
        <w:pStyle w:val="6"/>
        <w:spacing w:before="156" w:beforeLines="50" w:after="156" w:afterLines="50" w:line="360" w:lineRule="auto"/>
        <w:ind w:firstLine="560" w:firstLineChars="200"/>
        <w:outlineLvl w:val="1"/>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六、 报价人资格要求</w:t>
      </w:r>
    </w:p>
    <w:p>
      <w:pPr>
        <w:autoSpaceDE w:val="0"/>
        <w:autoSpaceDN w:val="0"/>
        <w:adjustRightInd w:val="0"/>
        <w:ind w:firstLine="560" w:firstLineChars="200"/>
        <w:jc w:val="left"/>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1、为国内合法登记的法人或其他组织，具有独立法人资格，持有基本账户开户许可证、营业执照（三证合一或五证合一）；</w:t>
      </w:r>
    </w:p>
    <w:p>
      <w:pPr>
        <w:autoSpaceDE w:val="0"/>
        <w:autoSpaceDN w:val="0"/>
        <w:adjustRightInd w:val="0"/>
        <w:ind w:firstLine="560" w:firstLineChars="200"/>
        <w:jc w:val="left"/>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2、注册资本</w:t>
      </w:r>
      <w:r>
        <w:rPr>
          <w:rFonts w:hint="eastAsia" w:ascii="宋体" w:hAnsi="宋体" w:eastAsia="宋体" w:cs="宋体"/>
          <w:color w:val="000000" w:themeColor="text1"/>
          <w:kern w:val="0"/>
          <w:sz w:val="28"/>
          <w:szCs w:val="28"/>
          <w:lang w:val="en-US" w:eastAsia="zh-CN" w:bidi="ar-SA"/>
        </w:rPr>
        <w:t>≧1</w:t>
      </w:r>
      <w:r>
        <w:rPr>
          <w:rFonts w:hint="eastAsia" w:ascii="仿宋" w:hAnsi="仿宋" w:eastAsia="仿宋" w:cs="仿宋"/>
          <w:color w:val="000000" w:themeColor="text1"/>
          <w:kern w:val="0"/>
          <w:sz w:val="28"/>
          <w:szCs w:val="28"/>
          <w:lang w:val="en-US" w:eastAsia="zh-CN" w:bidi="ar-SA"/>
        </w:rPr>
        <w:t>00万元。</w:t>
      </w:r>
    </w:p>
    <w:p>
      <w:pPr>
        <w:spacing w:line="360" w:lineRule="auto"/>
        <w:ind w:firstLine="560" w:firstLineChars="200"/>
        <w:rPr>
          <w:rFonts w:hint="eastAsia"/>
          <w:lang w:val="en-US" w:eastAsia="zh-CN"/>
        </w:rPr>
      </w:pPr>
      <w:r>
        <w:rPr>
          <w:rFonts w:hint="eastAsia" w:ascii="仿宋" w:hAnsi="仿宋" w:eastAsia="仿宋" w:cs="仿宋"/>
          <w:color w:val="000000" w:themeColor="text1"/>
          <w:kern w:val="0"/>
          <w:sz w:val="28"/>
          <w:szCs w:val="28"/>
          <w:lang w:val="en-US" w:eastAsia="zh-CN" w:bidi="ar-SA"/>
        </w:rPr>
        <w:t>3、营业执照经营范围应含有车辆维修经营范围在内；成都A标经营范围需一类及以上维修资质；</w:t>
      </w:r>
    </w:p>
    <w:p>
      <w:pPr>
        <w:spacing w:line="360" w:lineRule="auto"/>
        <w:ind w:firstLine="560" w:firstLineChars="200"/>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4、近三年来（合同签署日期须不得早于2017年1月1日）具有成都政府机关或政府机关下属单位、大型国企等定点维保业绩2个及以上，需附合同文件复印件（业绩证明材料须包含双方单位的签字及公章，并加盖报名单位的鲜章），如合同文件期限为两年或以上，可一年计算为一个业绩；</w:t>
      </w:r>
    </w:p>
    <w:p>
      <w:pPr>
        <w:spacing w:line="360" w:lineRule="auto"/>
        <w:ind w:firstLine="560" w:firstLineChars="200"/>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6、</w:t>
      </w:r>
      <w:r>
        <w:rPr>
          <w:rFonts w:hint="eastAsia" w:ascii="仿宋" w:hAnsi="仿宋" w:eastAsia="仿宋" w:cs="仿宋"/>
          <w:color w:val="000000" w:themeColor="text1"/>
          <w:kern w:val="0"/>
          <w:sz w:val="28"/>
          <w:szCs w:val="28"/>
          <w:lang w:val="zh-CN" w:eastAsia="zh-CN" w:bidi="ar-SA"/>
        </w:rPr>
        <w:t>在</w:t>
      </w:r>
      <w:r>
        <w:rPr>
          <w:rFonts w:hint="eastAsia" w:ascii="仿宋" w:hAnsi="仿宋" w:eastAsia="仿宋" w:cs="仿宋"/>
          <w:color w:val="000000" w:themeColor="text1"/>
          <w:kern w:val="0"/>
          <w:sz w:val="28"/>
          <w:szCs w:val="28"/>
          <w:lang w:val="en-US" w:eastAsia="zh-CN" w:bidi="ar-SA"/>
        </w:rPr>
        <w:t>成都</w:t>
      </w:r>
      <w:r>
        <w:rPr>
          <w:rFonts w:hint="eastAsia" w:ascii="仿宋" w:hAnsi="仿宋" w:eastAsia="仿宋" w:cs="仿宋"/>
          <w:color w:val="000000" w:themeColor="text1"/>
          <w:kern w:val="0"/>
          <w:sz w:val="28"/>
          <w:szCs w:val="28"/>
          <w:lang w:val="zh-CN" w:eastAsia="zh-CN" w:bidi="ar-SA"/>
        </w:rPr>
        <w:t>内有固定的经营场所</w:t>
      </w:r>
      <w:r>
        <w:rPr>
          <w:rFonts w:hint="eastAsia" w:ascii="仿宋" w:hAnsi="仿宋" w:eastAsia="仿宋" w:cs="仿宋"/>
          <w:color w:val="000000" w:themeColor="text1"/>
          <w:kern w:val="0"/>
          <w:sz w:val="28"/>
          <w:szCs w:val="28"/>
          <w:lang w:val="en-US" w:eastAsia="zh-CN" w:bidi="ar-SA"/>
        </w:rPr>
        <w:t>且距离成都办公区距离八公里内（以导航信息为准，正负误差500米以内）；</w:t>
      </w:r>
    </w:p>
    <w:p>
      <w:pPr>
        <w:spacing w:line="360" w:lineRule="auto"/>
        <w:ind w:firstLine="562" w:firstLineChars="200"/>
        <w:rPr>
          <w:rFonts w:hint="eastAsia" w:ascii="仿宋" w:hAnsi="仿宋" w:eastAsia="仿宋" w:cs="仿宋"/>
          <w:b/>
          <w:bCs/>
          <w:color w:val="000000" w:themeColor="text1"/>
          <w:kern w:val="0"/>
          <w:sz w:val="28"/>
          <w:szCs w:val="28"/>
          <w:lang w:val="en-US" w:eastAsia="zh-CN" w:bidi="ar-SA"/>
        </w:rPr>
      </w:pPr>
      <w:r>
        <w:rPr>
          <w:rFonts w:hint="eastAsia" w:ascii="仿宋" w:hAnsi="仿宋" w:eastAsia="仿宋" w:cs="仿宋"/>
          <w:b/>
          <w:bCs/>
          <w:color w:val="000000" w:themeColor="text1"/>
          <w:kern w:val="0"/>
          <w:sz w:val="28"/>
          <w:szCs w:val="28"/>
          <w:lang w:val="en-US" w:eastAsia="zh-CN" w:bidi="ar-SA"/>
        </w:rPr>
        <w:t>成乐公司：</w:t>
      </w:r>
    </w:p>
    <w:p>
      <w:pPr>
        <w:pStyle w:val="2"/>
        <w:ind w:left="0" w:leftChars="0" w:firstLine="560" w:firstLineChars="0"/>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成都办公区：成都市武侯区高朋大道17号吉泰安中心</w:t>
      </w:r>
    </w:p>
    <w:p>
      <w:pPr>
        <w:spacing w:line="360" w:lineRule="auto"/>
        <w:ind w:firstLine="562" w:firstLineChars="200"/>
        <w:rPr>
          <w:rFonts w:hint="eastAsia" w:ascii="仿宋" w:hAnsi="仿宋" w:eastAsia="仿宋" w:cs="仿宋"/>
          <w:b/>
          <w:bCs/>
          <w:color w:val="000000" w:themeColor="text1"/>
          <w:kern w:val="0"/>
          <w:sz w:val="28"/>
          <w:szCs w:val="28"/>
          <w:lang w:val="en-US" w:eastAsia="zh-CN" w:bidi="ar-SA"/>
        </w:rPr>
      </w:pPr>
      <w:r>
        <w:rPr>
          <w:rFonts w:hint="eastAsia" w:ascii="仿宋" w:hAnsi="仿宋" w:eastAsia="仿宋" w:cs="仿宋"/>
          <w:b/>
          <w:bCs/>
          <w:color w:val="000000" w:themeColor="text1"/>
          <w:kern w:val="0"/>
          <w:sz w:val="28"/>
          <w:szCs w:val="28"/>
          <w:lang w:val="en-US" w:eastAsia="zh-CN" w:bidi="ar-SA"/>
        </w:rPr>
        <w:t>成乐运营：</w:t>
      </w:r>
    </w:p>
    <w:p>
      <w:pPr>
        <w:spacing w:line="360" w:lineRule="auto"/>
        <w:ind w:firstLine="560" w:firstLineChars="200"/>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成都办公区：武侯区武阳大道三段五号下一站都市</w:t>
      </w:r>
    </w:p>
    <w:p>
      <w:pPr>
        <w:pStyle w:val="6"/>
        <w:spacing w:line="360" w:lineRule="auto"/>
        <w:ind w:firstLine="560" w:firstLineChars="200"/>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7、本次报价不接受联合体报价。不允许转包或分包。</w:t>
      </w:r>
    </w:p>
    <w:p>
      <w:pPr>
        <w:pStyle w:val="6"/>
        <w:numPr>
          <w:ilvl w:val="0"/>
          <w:numId w:val="0"/>
        </w:numPr>
        <w:spacing w:line="520" w:lineRule="exact"/>
        <w:ind w:firstLine="560" w:firstLineChars="200"/>
        <w:outlineLvl w:val="1"/>
        <w:rPr>
          <w:rFonts w:hint="eastAsia" w:ascii="仿宋_GB2312" w:hAnsi="仿宋_GB2312" w:eastAsia="仿宋_GB2312" w:cs="仿宋_GB2312"/>
          <w:b w:val="0"/>
          <w:bCs w:val="0"/>
          <w:sz w:val="28"/>
          <w:szCs w:val="28"/>
          <w:lang w:val="en-US" w:eastAsia="zh-CN"/>
        </w:rPr>
      </w:pPr>
      <w:r>
        <w:rPr>
          <w:rFonts w:hint="eastAsia" w:ascii="仿宋" w:hAnsi="仿宋" w:eastAsia="仿宋" w:cs="仿宋"/>
          <w:color w:val="000000" w:themeColor="text1"/>
          <w:kern w:val="0"/>
          <w:sz w:val="28"/>
          <w:szCs w:val="28"/>
          <w:lang w:val="en-US" w:eastAsia="zh-CN" w:bidi="ar-SA"/>
        </w:rPr>
        <w:t>七、比选文件的获取</w:t>
      </w:r>
    </w:p>
    <w:p>
      <w:pPr>
        <w:numPr>
          <w:ilvl w:val="0"/>
          <w:numId w:val="0"/>
        </w:numPr>
        <w:spacing w:line="540" w:lineRule="exact"/>
        <w:ind w:firstLine="6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28"/>
          <w:szCs w:val="28"/>
          <w:lang w:val="en-US" w:eastAsia="zh-CN"/>
        </w:rPr>
        <w:t>1、凡有意参加投标者，请于2020年11月17日开始在四川成乐高速公路有限责任公司网站（</w:t>
      </w:r>
      <w:r>
        <w:rPr>
          <w:rFonts w:hint="eastAsia" w:ascii="仿宋_GB2312" w:hAnsi="仿宋_GB2312" w:eastAsia="仿宋_GB2312" w:cs="仿宋_GB2312"/>
          <w:sz w:val="28"/>
          <w:szCs w:val="28"/>
          <w:lang w:val="en-US" w:eastAsia="zh-CN"/>
        </w:rPr>
        <w:t>http://www.scclgs.com</w:t>
      </w:r>
      <w:r>
        <w:rPr>
          <w:rFonts w:hint="eastAsia" w:ascii="仿宋_GB2312" w:hAnsi="仿宋_GB2312" w:eastAsia="仿宋_GB2312" w:cs="仿宋_GB2312"/>
          <w:b w:val="0"/>
          <w:bCs w:val="0"/>
          <w:sz w:val="28"/>
          <w:szCs w:val="28"/>
          <w:lang w:val="en-US" w:eastAsia="zh-CN"/>
        </w:rPr>
        <w:t>）或四川成乐高速公路有限责任公司运营管理分公司网站</w:t>
      </w:r>
      <w:r>
        <w:rPr>
          <w:rFonts w:hint="eastAsia" w:ascii="仿宋_GB2312" w:hAnsi="仿宋_GB2312" w:eastAsia="仿宋_GB2312" w:cs="仿宋_GB2312"/>
          <w:sz w:val="28"/>
          <w:szCs w:val="28"/>
          <w:lang w:val="en-US" w:eastAsia="zh-CN"/>
        </w:rPr>
        <w:t>（http://www.scclgsyy.com）免费下载比选文件。</w:t>
      </w:r>
    </w:p>
    <w:p>
      <w:pPr>
        <w:numPr>
          <w:ilvl w:val="0"/>
          <w:numId w:val="0"/>
        </w:numPr>
        <w:spacing w:line="540" w:lineRule="exact"/>
        <w:ind w:firstLine="6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2、补遗书（如果有）在</w:t>
      </w:r>
      <w:r>
        <w:rPr>
          <w:rFonts w:hint="eastAsia" w:ascii="仿宋_GB2312" w:hAnsi="仿宋_GB2312" w:eastAsia="仿宋_GB2312" w:cs="仿宋_GB2312"/>
          <w:b w:val="0"/>
          <w:bCs w:val="0"/>
          <w:sz w:val="28"/>
          <w:szCs w:val="28"/>
          <w:lang w:val="en-US" w:eastAsia="zh-CN"/>
        </w:rPr>
        <w:t>四川成乐高速公路有限责任公司网站（</w:t>
      </w:r>
      <w:r>
        <w:rPr>
          <w:rFonts w:hint="eastAsia" w:ascii="仿宋_GB2312" w:hAnsi="仿宋_GB2312" w:eastAsia="仿宋_GB2312" w:cs="仿宋_GB2312"/>
          <w:sz w:val="28"/>
          <w:szCs w:val="28"/>
          <w:lang w:val="en-US" w:eastAsia="zh-CN"/>
        </w:rPr>
        <w:t>http://www.scclgs.com</w:t>
      </w:r>
      <w:r>
        <w:rPr>
          <w:rFonts w:hint="eastAsia" w:ascii="仿宋_GB2312" w:hAnsi="仿宋_GB2312" w:eastAsia="仿宋_GB2312" w:cs="仿宋_GB2312"/>
          <w:b w:val="0"/>
          <w:bCs w:val="0"/>
          <w:sz w:val="28"/>
          <w:szCs w:val="28"/>
          <w:lang w:val="en-US" w:eastAsia="zh-CN"/>
        </w:rPr>
        <w:t>）或</w:t>
      </w:r>
      <w:r>
        <w:rPr>
          <w:rFonts w:hint="eastAsia" w:ascii="仿宋_GB2312" w:hAnsi="仿宋_GB2312" w:eastAsia="仿宋_GB2312" w:cs="仿宋_GB2312"/>
          <w:sz w:val="28"/>
          <w:szCs w:val="28"/>
          <w:lang w:val="en-US" w:eastAsia="zh-CN"/>
        </w:rPr>
        <w:t>四川成乐高速公路有限责任公司运营管理分公司（http://www.scclgsyy.com）网站自行查阅和下载。</w:t>
      </w:r>
    </w:p>
    <w:p>
      <w:pPr>
        <w:numPr>
          <w:ilvl w:val="0"/>
          <w:numId w:val="0"/>
        </w:numPr>
        <w:spacing w:line="540" w:lineRule="exact"/>
        <w:ind w:firstLine="6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人应在投标期间适时关注上述网站，并及时下载相关内容，招标人不再另行通知。如有问题或疑问，应及时与招标人联系；逾期未联系的，招标人视为投标人没有任何问题和疑问，或是已收到或默认已收到，否则造成的一切后果由投标人负责。</w:t>
      </w:r>
    </w:p>
    <w:p>
      <w:pPr>
        <w:spacing w:line="540" w:lineRule="exact"/>
        <w:ind w:firstLine="630" w:firstLineChars="225"/>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八、开标时间：2020年 11月20日下午14:00。</w:t>
      </w:r>
    </w:p>
    <w:p>
      <w:pPr>
        <w:spacing w:line="540" w:lineRule="exact"/>
        <w:ind w:firstLine="630" w:firstLineChars="225"/>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九</w:t>
      </w:r>
      <w:bookmarkStart w:id="8" w:name="_GoBack"/>
      <w:bookmarkEnd w:id="8"/>
      <w:r>
        <w:rPr>
          <w:rFonts w:hint="eastAsia" w:ascii="仿宋_GB2312" w:hAnsi="仿宋_GB2312" w:eastAsia="仿宋_GB2312" w:cs="仿宋_GB2312"/>
          <w:b w:val="0"/>
          <w:bCs w:val="0"/>
          <w:sz w:val="28"/>
          <w:szCs w:val="28"/>
          <w:lang w:val="en-US" w:eastAsia="zh-CN"/>
        </w:rPr>
        <w:t>、开标方式：投标人必须将按要求密封完好的投标文件以面交方式送到成都市武侯区武阳大道三段五号（下一站都市写字楼）B座11楼1107室。招标人定于投标文件送交截止时间的同一时间、同一地点举行开标，投标人应派代表出席并签认开标结果。</w:t>
      </w:r>
    </w:p>
    <w:p>
      <w:pPr>
        <w:spacing w:line="540" w:lineRule="exact"/>
        <w:ind w:firstLine="630" w:firstLineChars="225"/>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逾期送达的或者未送达指定地点的投标文件，招标人不予受理。</w:t>
      </w:r>
    </w:p>
    <w:p>
      <w:pPr>
        <w:spacing w:line="540" w:lineRule="exact"/>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联系人：林勇</w:t>
      </w:r>
    </w:p>
    <w:p>
      <w:pPr>
        <w:spacing w:line="54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联系电话</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13219056929</w:t>
      </w:r>
    </w:p>
    <w:p>
      <w:pPr>
        <w:spacing w:line="54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纪检监督电话：85047686</w:t>
      </w:r>
    </w:p>
    <w:p>
      <w:pPr>
        <w:spacing w:line="540" w:lineRule="exact"/>
        <w:ind w:firstLine="630" w:firstLineChars="225"/>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邮编：610041</w:t>
      </w:r>
    </w:p>
    <w:p>
      <w:pPr>
        <w:spacing w:line="360" w:lineRule="auto"/>
        <w:ind w:firstLine="560" w:firstLineChars="200"/>
        <w:rPr>
          <w:rFonts w:hint="eastAsia" w:ascii="仿宋" w:hAnsi="仿宋" w:eastAsia="仿宋" w:cs="仿宋"/>
          <w:kern w:val="0"/>
          <w:sz w:val="28"/>
          <w:szCs w:val="28"/>
          <w:lang w:val="en-US" w:eastAsia="zh-CN"/>
        </w:rPr>
      </w:pPr>
    </w:p>
    <w:p>
      <w:pPr>
        <w:pStyle w:val="30"/>
        <w:ind w:firstLine="2560" w:firstLineChars="800"/>
        <w:rPr>
          <w:rFonts w:hint="eastAsia" w:ascii="华文仿宋" w:hAnsi="华文仿宋" w:eastAsia="华文仿宋" w:cs="华文仿宋"/>
          <w:sz w:val="32"/>
          <w:szCs w:val="32"/>
        </w:rPr>
      </w:pPr>
    </w:p>
    <w:p>
      <w:pPr>
        <w:ind w:firstLine="2880" w:firstLineChars="900"/>
        <w:rPr>
          <w:rFonts w:ascii="仿宋" w:hAnsi="仿宋" w:eastAsia="仿宋"/>
          <w:sz w:val="32"/>
          <w:szCs w:val="32"/>
        </w:rPr>
      </w:pPr>
    </w:p>
    <w:bookmarkEnd w:id="0"/>
    <w:p>
      <w:pPr>
        <w:pStyle w:val="4"/>
        <w:jc w:val="center"/>
        <w:rPr>
          <w:rFonts w:hint="eastAsia" w:ascii="仿宋_GB2312" w:hAnsi="仿宋_GB2312" w:eastAsia="仿宋_GB2312" w:cs="仿宋_GB2312"/>
          <w:b/>
          <w:bCs/>
          <w:sz w:val="36"/>
          <w:szCs w:val="36"/>
          <w:u w:val="none"/>
        </w:rPr>
      </w:pPr>
      <w:bookmarkStart w:id="2" w:name="_Toc324416395"/>
      <w:r>
        <w:rPr>
          <w:rFonts w:hint="eastAsia" w:ascii="仿宋_GB2312" w:hAnsi="仿宋_GB2312" w:eastAsia="仿宋_GB2312" w:cs="仿宋_GB2312"/>
          <w:b/>
          <w:bCs/>
          <w:sz w:val="36"/>
          <w:szCs w:val="36"/>
          <w:u w:val="none"/>
        </w:rPr>
        <w:t>第二章 报价人须知</w:t>
      </w:r>
    </w:p>
    <w:p>
      <w:pPr>
        <w:pStyle w:val="6"/>
        <w:spacing w:line="360" w:lineRule="auto"/>
        <w:jc w:val="center"/>
        <w:rPr>
          <w:rFonts w:hint="eastAsia" w:ascii="仿宋_GB2312" w:hAnsi="仿宋_GB2312" w:eastAsia="仿宋_GB2312" w:cs="仿宋_GB2312"/>
          <w:b/>
          <w:sz w:val="28"/>
          <w:szCs w:val="22"/>
        </w:rPr>
      </w:pPr>
    </w:p>
    <w:tbl>
      <w:tblPr>
        <w:tblStyle w:val="12"/>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60"/>
        <w:gridCol w:w="1260"/>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1008" w:type="dxa"/>
            <w:vAlign w:val="center"/>
          </w:tcPr>
          <w:p>
            <w:pPr>
              <w:pStyle w:val="6"/>
              <w:spacing w:line="3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条款号</w:t>
            </w:r>
          </w:p>
        </w:tc>
        <w:tc>
          <w:tcPr>
            <w:tcW w:w="1620" w:type="dxa"/>
            <w:gridSpan w:val="2"/>
            <w:vAlign w:val="center"/>
          </w:tcPr>
          <w:p>
            <w:pPr>
              <w:pStyle w:val="6"/>
              <w:spacing w:line="3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条款名称</w:t>
            </w:r>
          </w:p>
        </w:tc>
        <w:tc>
          <w:tcPr>
            <w:tcW w:w="6300" w:type="dxa"/>
            <w:vAlign w:val="center"/>
          </w:tcPr>
          <w:p>
            <w:pPr>
              <w:pStyle w:val="6"/>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1.1.1</w:t>
            </w:r>
          </w:p>
        </w:tc>
        <w:tc>
          <w:tcPr>
            <w:tcW w:w="1620" w:type="dxa"/>
            <w:gridSpan w:val="2"/>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报价人信誉</w:t>
            </w:r>
          </w:p>
        </w:tc>
        <w:tc>
          <w:tcPr>
            <w:tcW w:w="6300" w:type="dxa"/>
            <w:vAlign w:val="center"/>
          </w:tcPr>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见附录1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1.1.2</w:t>
            </w:r>
          </w:p>
        </w:tc>
        <w:tc>
          <w:tcPr>
            <w:tcW w:w="1620" w:type="dxa"/>
            <w:gridSpan w:val="2"/>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报价人不得存在下列情形之任何一条</w:t>
            </w:r>
          </w:p>
        </w:tc>
        <w:tc>
          <w:tcPr>
            <w:tcW w:w="6300" w:type="dxa"/>
            <w:vAlign w:val="center"/>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1、被责令停业的；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2、被暂停或取消报价资格的；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3、财产被接管或冻结的； </w:t>
            </w:r>
          </w:p>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4、在最近三年内有骗取中标或严重违约或重大</w:t>
            </w:r>
            <w:r>
              <w:rPr>
                <w:rFonts w:hint="eastAsia" w:ascii="仿宋_GB2312" w:hAnsi="仿宋_GB2312" w:eastAsia="仿宋_GB2312" w:cs="仿宋_GB2312"/>
                <w:sz w:val="24"/>
                <w:szCs w:val="24"/>
                <w:lang w:val="en-US" w:eastAsia="zh-CN"/>
              </w:rPr>
              <w:t>车辆</w:t>
            </w:r>
            <w:r>
              <w:rPr>
                <w:rFonts w:hint="eastAsia" w:ascii="仿宋_GB2312" w:hAnsi="仿宋_GB2312" w:eastAsia="仿宋_GB2312" w:cs="仿宋_GB2312"/>
                <w:sz w:val="24"/>
                <w:szCs w:val="24"/>
              </w:rPr>
              <w:t>质量问题的。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620" w:type="dxa"/>
            <w:gridSpan w:val="2"/>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w:t>
            </w:r>
          </w:p>
        </w:tc>
        <w:tc>
          <w:tcPr>
            <w:tcW w:w="6300" w:type="dxa"/>
            <w:vAlign w:val="center"/>
          </w:tcPr>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本项目不接受联合体报价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1.3.1</w:t>
            </w:r>
          </w:p>
        </w:tc>
        <w:tc>
          <w:tcPr>
            <w:tcW w:w="1620" w:type="dxa"/>
            <w:gridSpan w:val="2"/>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踏勘现场</w:t>
            </w:r>
          </w:p>
        </w:tc>
        <w:tc>
          <w:tcPr>
            <w:tcW w:w="6300" w:type="dxa"/>
            <w:vAlign w:val="top"/>
          </w:tcPr>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√不组织</w:t>
            </w:r>
          </w:p>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□组织，踏勘时间：/        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1008" w:type="dxa"/>
            <w:tcBorders>
              <w:bottom w:val="single" w:color="auto" w:sz="4" w:space="0"/>
            </w:tcBorders>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1.3.2</w:t>
            </w:r>
          </w:p>
        </w:tc>
        <w:tc>
          <w:tcPr>
            <w:tcW w:w="1620" w:type="dxa"/>
            <w:gridSpan w:val="2"/>
            <w:tcBorders>
              <w:bottom w:val="single" w:color="auto" w:sz="4" w:space="0"/>
            </w:tcBorders>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报价预备会</w:t>
            </w:r>
          </w:p>
        </w:tc>
        <w:tc>
          <w:tcPr>
            <w:tcW w:w="6300" w:type="dxa"/>
            <w:tcBorders>
              <w:bottom w:val="single" w:color="auto" w:sz="4" w:space="0"/>
            </w:tcBorders>
            <w:vAlign w:val="top"/>
          </w:tcPr>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√不召开</w:t>
            </w:r>
          </w:p>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1.3.3</w:t>
            </w:r>
          </w:p>
        </w:tc>
        <w:tc>
          <w:tcPr>
            <w:tcW w:w="1620" w:type="dxa"/>
            <w:gridSpan w:val="2"/>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报价人提出问题的截止时间</w:t>
            </w:r>
          </w:p>
        </w:tc>
        <w:tc>
          <w:tcPr>
            <w:tcW w:w="6300" w:type="dxa"/>
            <w:vAlign w:val="center"/>
          </w:tcPr>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3</w:t>
            </w:r>
            <w:r>
              <w:rPr>
                <w:rFonts w:hint="eastAsia" w:ascii="仿宋_GB2312" w:hAnsi="仿宋_GB2312" w:eastAsia="仿宋_GB2312" w:cs="仿宋_GB2312"/>
                <w:sz w:val="24"/>
                <w:szCs w:val="24"/>
              </w:rPr>
              <w:t>天（报价截止时间前）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1.3.4</w:t>
            </w:r>
          </w:p>
        </w:tc>
        <w:tc>
          <w:tcPr>
            <w:tcW w:w="1620" w:type="dxa"/>
            <w:gridSpan w:val="2"/>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rPr>
              <w:t>人书面澄清的时间</w:t>
            </w:r>
          </w:p>
        </w:tc>
        <w:tc>
          <w:tcPr>
            <w:tcW w:w="6300" w:type="dxa"/>
            <w:vAlign w:val="center"/>
          </w:tcPr>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2</w:t>
            </w:r>
            <w:r>
              <w:rPr>
                <w:rFonts w:hint="eastAsia" w:ascii="仿宋_GB2312" w:hAnsi="仿宋_GB2312" w:eastAsia="仿宋_GB2312" w:cs="仿宋_GB2312"/>
                <w:sz w:val="24"/>
                <w:szCs w:val="24"/>
              </w:rPr>
              <w:t>天（报价截止时间前）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1.3.5</w:t>
            </w:r>
          </w:p>
        </w:tc>
        <w:tc>
          <w:tcPr>
            <w:tcW w:w="1620" w:type="dxa"/>
            <w:gridSpan w:val="2"/>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递交报价文件及开标时间</w:t>
            </w:r>
          </w:p>
        </w:tc>
        <w:tc>
          <w:tcPr>
            <w:tcW w:w="6300" w:type="dxa"/>
            <w:vAlign w:val="center"/>
          </w:tcPr>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见</w:t>
            </w:r>
            <w:r>
              <w:rPr>
                <w:rFonts w:hint="eastAsia" w:ascii="仿宋_GB2312" w:hAnsi="仿宋_GB2312" w:eastAsia="仿宋_GB2312" w:cs="仿宋_GB2312"/>
                <w:sz w:val="24"/>
                <w:szCs w:val="24"/>
                <w:lang w:val="en-US" w:eastAsia="zh-CN"/>
              </w:rPr>
              <w:t>比选招标公告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6"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1620" w:type="dxa"/>
            <w:gridSpan w:val="2"/>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构成</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文件的其他材料</w:t>
            </w:r>
          </w:p>
        </w:tc>
        <w:tc>
          <w:tcPr>
            <w:tcW w:w="6300" w:type="dxa"/>
            <w:vAlign w:val="center"/>
          </w:tcPr>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文件应包括下列内容：</w:t>
            </w:r>
          </w:p>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比选招标公告</w:t>
            </w:r>
          </w:p>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（2）报价人须知</w:t>
            </w:r>
          </w:p>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（3）评标办法</w:t>
            </w:r>
          </w:p>
          <w:p>
            <w:pPr>
              <w:pStyle w:val="6"/>
              <w:spacing w:line="40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合同条款及格式</w:t>
            </w:r>
          </w:p>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（4）报价人须知前附表规定和其他材料</w:t>
            </w:r>
          </w:p>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文件补遗书（如果有）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8" w:hRule="atLeast"/>
        </w:trPr>
        <w:tc>
          <w:tcPr>
            <w:tcW w:w="1008" w:type="dxa"/>
            <w:tcBorders>
              <w:bottom w:val="single" w:color="auto" w:sz="4" w:space="0"/>
            </w:tcBorders>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1620" w:type="dxa"/>
            <w:gridSpan w:val="2"/>
            <w:tcBorders>
              <w:bottom w:val="single" w:color="auto" w:sz="4" w:space="0"/>
            </w:tcBorders>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报价文件</w:t>
            </w:r>
          </w:p>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的组成</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装订成册</w:t>
            </w:r>
            <w:r>
              <w:rPr>
                <w:rFonts w:hint="eastAsia" w:ascii="仿宋_GB2312" w:hAnsi="仿宋_GB2312" w:eastAsia="仿宋_GB2312" w:cs="仿宋_GB2312"/>
                <w:sz w:val="24"/>
                <w:szCs w:val="24"/>
                <w:lang w:eastAsia="zh-CN"/>
              </w:rPr>
              <w:t>）</w:t>
            </w:r>
          </w:p>
        </w:tc>
        <w:tc>
          <w:tcPr>
            <w:tcW w:w="6300" w:type="dxa"/>
            <w:tcBorders>
              <w:bottom w:val="single" w:color="auto" w:sz="4" w:space="0"/>
            </w:tcBorders>
            <w:vAlign w:val="center"/>
          </w:tcPr>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一、第一信封（投标人资质要求）</w:t>
            </w:r>
            <w:r>
              <w:rPr>
                <w:rFonts w:hint="eastAsia" w:ascii="仿宋_GB2312" w:hAnsi="仿宋_GB2312" w:eastAsia="仿宋_GB2312" w:cs="仿宋_GB2312"/>
                <w:sz w:val="24"/>
                <w:szCs w:val="24"/>
              </w:rPr>
              <w:t>：</w:t>
            </w:r>
          </w:p>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、法定代表人身份证明或附有法定代表人身份证明的授权委托书</w:t>
            </w:r>
          </w:p>
          <w:p>
            <w:pPr>
              <w:pStyle w:val="6"/>
              <w:spacing w:line="4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、资质审查资料</w:t>
            </w:r>
          </w:p>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、报价人须知前附表规定的其他材料</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详见附录一</w:t>
            </w:r>
            <w:r>
              <w:rPr>
                <w:rFonts w:hint="eastAsia" w:ascii="仿宋_GB2312" w:hAnsi="仿宋_GB2312" w:eastAsia="仿宋_GB2312" w:cs="仿宋_GB2312"/>
                <w:sz w:val="24"/>
                <w:szCs w:val="24"/>
                <w:lang w:eastAsia="zh-CN"/>
              </w:rPr>
              <w:t>）</w:t>
            </w:r>
          </w:p>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比选</w:t>
            </w:r>
            <w:r>
              <w:rPr>
                <w:rFonts w:hint="eastAsia" w:ascii="仿宋_GB2312" w:hAnsi="仿宋_GB2312" w:eastAsia="仿宋_GB2312" w:cs="仿宋_GB2312"/>
                <w:sz w:val="24"/>
                <w:szCs w:val="24"/>
              </w:rPr>
              <w:t>文件补遗书（如果有）</w:t>
            </w:r>
          </w:p>
          <w:p>
            <w:pPr>
              <w:pStyle w:val="6"/>
              <w:spacing w:line="4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二、第二信封（投标报价文件）</w:t>
            </w:r>
          </w:p>
          <w:p>
            <w:pPr>
              <w:pStyle w:val="6"/>
              <w:spacing w:line="4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投标报价函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w:t>
            </w:r>
          </w:p>
        </w:tc>
        <w:tc>
          <w:tcPr>
            <w:tcW w:w="1620" w:type="dxa"/>
            <w:gridSpan w:val="2"/>
            <w:vAlign w:val="center"/>
          </w:tcPr>
          <w:p>
            <w:pPr>
              <w:pStyle w:val="6"/>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报价有效期</w:t>
            </w:r>
          </w:p>
        </w:tc>
        <w:tc>
          <w:tcPr>
            <w:tcW w:w="6300" w:type="dxa"/>
            <w:vAlign w:val="center"/>
          </w:tcPr>
          <w:p>
            <w:pPr>
              <w:pStyle w:val="6"/>
              <w:snapToGrid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w:t>
            </w:r>
          </w:p>
        </w:tc>
        <w:tc>
          <w:tcPr>
            <w:tcW w:w="1620" w:type="dxa"/>
            <w:gridSpan w:val="2"/>
            <w:vAlign w:val="center"/>
          </w:tcPr>
          <w:p>
            <w:pPr>
              <w:pStyle w:val="6"/>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报价担保金</w:t>
            </w:r>
          </w:p>
        </w:tc>
        <w:tc>
          <w:tcPr>
            <w:tcW w:w="6300" w:type="dxa"/>
            <w:vAlign w:val="top"/>
          </w:tcPr>
          <w:p>
            <w:pPr>
              <w:pStyle w:val="6"/>
              <w:snapToGrid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w:t>
            </w:r>
          </w:p>
        </w:tc>
        <w:tc>
          <w:tcPr>
            <w:tcW w:w="1620" w:type="dxa"/>
            <w:gridSpan w:val="2"/>
            <w:vAlign w:val="center"/>
          </w:tcPr>
          <w:p>
            <w:pPr>
              <w:pStyle w:val="6"/>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报价文件份数</w:t>
            </w:r>
          </w:p>
        </w:tc>
        <w:tc>
          <w:tcPr>
            <w:tcW w:w="6300" w:type="dxa"/>
            <w:vAlign w:val="center"/>
          </w:tcPr>
          <w:p>
            <w:pPr>
              <w:pStyle w:val="6"/>
              <w:snapToGrid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w:t>
            </w:r>
          </w:p>
        </w:tc>
        <w:tc>
          <w:tcPr>
            <w:tcW w:w="1620" w:type="dxa"/>
            <w:gridSpan w:val="2"/>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封套</w:t>
            </w:r>
          </w:p>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上写明</w:t>
            </w:r>
          </w:p>
        </w:tc>
        <w:tc>
          <w:tcPr>
            <w:tcW w:w="6300" w:type="dxa"/>
            <w:vAlign w:val="center"/>
          </w:tcPr>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一、外层总封套（内装第一信封、第二信封）</w:t>
            </w:r>
            <w:r>
              <w:rPr>
                <w:rFonts w:hint="eastAsia" w:ascii="仿宋_GB2312" w:hAnsi="仿宋_GB2312" w:eastAsia="仿宋_GB2312" w:cs="仿宋_GB2312"/>
                <w:sz w:val="24"/>
                <w:szCs w:val="24"/>
              </w:rPr>
              <w:t>应写明：</w:t>
            </w:r>
          </w:p>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招标项目</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w:t>
            </w:r>
            <w:r>
              <w:rPr>
                <w:rFonts w:hint="eastAsia" w:ascii="仿宋_GB2312" w:hAnsi="仿宋_GB2312" w:eastAsia="仿宋_GB2312" w:cs="仿宋_GB2312"/>
                <w:sz w:val="24"/>
                <w:szCs w:val="24"/>
                <w:u w:val="single"/>
              </w:rPr>
              <w:t xml:space="preserve"> 20</w:t>
            </w:r>
            <w:r>
              <w:rPr>
                <w:rFonts w:hint="eastAsia" w:ascii="仿宋_GB2312" w:hAnsi="仿宋_GB2312" w:eastAsia="仿宋_GB2312" w:cs="仿宋_GB2312"/>
                <w:sz w:val="24"/>
                <w:szCs w:val="24"/>
                <w:u w:val="single"/>
                <w:lang w:val="en-US" w:eastAsia="zh-CN"/>
              </w:rPr>
              <w:t>20</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时</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分前不得开启</w:t>
            </w:r>
          </w:p>
          <w:p>
            <w:pPr>
              <w:pStyle w:val="6"/>
              <w:spacing w:line="400" w:lineRule="exac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外层总</w:t>
            </w:r>
            <w:r>
              <w:rPr>
                <w:rFonts w:hint="eastAsia" w:ascii="仿宋_GB2312" w:hAnsi="仿宋_GB2312" w:eastAsia="仿宋_GB2312" w:cs="仿宋_GB2312"/>
                <w:b/>
                <w:bCs/>
                <w:sz w:val="24"/>
                <w:szCs w:val="24"/>
              </w:rPr>
              <w:t>封套上不能有任何报价人的识别标志。</w:t>
            </w:r>
          </w:p>
          <w:p>
            <w:pPr>
              <w:pStyle w:val="6"/>
              <w:numPr>
                <w:ilvl w:val="0"/>
                <w:numId w:val="3"/>
              </w:numPr>
              <w:spacing w:line="4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内层封套</w:t>
            </w:r>
          </w:p>
          <w:p>
            <w:pPr>
              <w:pStyle w:val="6"/>
              <w:numPr>
                <w:ilvl w:val="0"/>
                <w:numId w:val="4"/>
              </w:numPr>
              <w:spacing w:line="400" w:lineRule="exact"/>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lang w:val="en-US" w:eastAsia="zh-CN"/>
              </w:rPr>
              <w:t xml:space="preserve">、第一信封封套  </w:t>
            </w:r>
          </w:p>
          <w:p>
            <w:pPr>
              <w:pStyle w:val="6"/>
              <w:numPr>
                <w:ilvl w:val="0"/>
                <w:numId w:val="0"/>
              </w:numPr>
              <w:spacing w:line="400" w:lineRule="exact"/>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lang w:val="en-US" w:eastAsia="zh-CN"/>
              </w:rPr>
              <w:t>项目全称：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none"/>
                <w:lang w:eastAsia="zh-CN"/>
              </w:rPr>
              <w:t>（</w:t>
            </w:r>
            <w:r>
              <w:rPr>
                <w:rFonts w:hint="eastAsia" w:ascii="仿宋_GB2312" w:hAnsi="仿宋_GB2312" w:eastAsia="仿宋_GB2312" w:cs="仿宋_GB2312"/>
                <w:sz w:val="24"/>
                <w:szCs w:val="24"/>
                <w:u w:val="none"/>
                <w:lang w:val="en-US" w:eastAsia="zh-CN"/>
              </w:rPr>
              <w:t>资质审查资料</w:t>
            </w:r>
            <w:r>
              <w:rPr>
                <w:rFonts w:hint="eastAsia" w:ascii="仿宋_GB2312" w:hAnsi="仿宋_GB2312" w:eastAsia="仿宋_GB2312" w:cs="仿宋_GB2312"/>
                <w:sz w:val="24"/>
                <w:szCs w:val="24"/>
                <w:u w:val="none"/>
                <w:lang w:eastAsia="zh-CN"/>
              </w:rPr>
              <w:t>）</w:t>
            </w:r>
          </w:p>
          <w:p>
            <w:pPr>
              <w:pStyle w:val="6"/>
              <w:numPr>
                <w:ilvl w:val="0"/>
                <w:numId w:val="0"/>
              </w:numPr>
              <w:spacing w:line="400" w:lineRule="exact"/>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投标人名称：</w:t>
            </w:r>
            <w:r>
              <w:rPr>
                <w:rFonts w:hint="eastAsia" w:ascii="仿宋_GB2312" w:hAnsi="仿宋_GB2312" w:eastAsia="仿宋_GB2312" w:cs="仿宋_GB2312"/>
                <w:sz w:val="24"/>
                <w:szCs w:val="24"/>
                <w:u w:val="single"/>
              </w:rPr>
              <w:t xml:space="preserve">                 </w:t>
            </w:r>
          </w:p>
          <w:p>
            <w:pPr>
              <w:pStyle w:val="6"/>
              <w:numPr>
                <w:ilvl w:val="0"/>
                <w:numId w:val="4"/>
              </w:numPr>
              <w:spacing w:line="4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、第二信封封套</w:t>
            </w:r>
          </w:p>
          <w:p>
            <w:pPr>
              <w:pStyle w:val="6"/>
              <w:numPr>
                <w:ilvl w:val="0"/>
                <w:numId w:val="0"/>
              </w:numPr>
              <w:spacing w:line="400" w:lineRule="exact"/>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lang w:val="en-US" w:eastAsia="zh-CN"/>
              </w:rPr>
              <w:t>项目全称：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none"/>
                <w:lang w:eastAsia="zh-CN"/>
              </w:rPr>
              <w:t>（</w:t>
            </w:r>
            <w:r>
              <w:rPr>
                <w:rFonts w:hint="eastAsia" w:ascii="仿宋_GB2312" w:hAnsi="仿宋_GB2312" w:eastAsia="仿宋_GB2312" w:cs="仿宋_GB2312"/>
                <w:sz w:val="24"/>
                <w:szCs w:val="24"/>
                <w:u w:val="none"/>
                <w:lang w:val="en-US" w:eastAsia="zh-CN"/>
              </w:rPr>
              <w:t>投标报价文件</w:t>
            </w:r>
            <w:r>
              <w:rPr>
                <w:rFonts w:hint="eastAsia" w:ascii="仿宋_GB2312" w:hAnsi="仿宋_GB2312" w:eastAsia="仿宋_GB2312" w:cs="仿宋_GB2312"/>
                <w:sz w:val="24"/>
                <w:szCs w:val="24"/>
                <w:u w:val="none"/>
                <w:lang w:eastAsia="zh-CN"/>
              </w:rPr>
              <w:t>）</w:t>
            </w:r>
          </w:p>
          <w:p>
            <w:pPr>
              <w:pStyle w:val="6"/>
              <w:numPr>
                <w:ilvl w:val="0"/>
                <w:numId w:val="0"/>
              </w:numPr>
              <w:spacing w:line="400" w:lineRule="exact"/>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投标人名称：</w:t>
            </w:r>
            <w:r>
              <w:rPr>
                <w:rFonts w:hint="eastAsia" w:ascii="仿宋_GB2312" w:hAnsi="仿宋_GB2312" w:eastAsia="仿宋_GB2312" w:cs="仿宋_GB2312"/>
                <w:sz w:val="24"/>
                <w:szCs w:val="24"/>
                <w:u w:val="single"/>
              </w:rPr>
              <w:t xml:space="preserve">                 </w:t>
            </w:r>
          </w:p>
          <w:p>
            <w:pPr>
              <w:pStyle w:val="6"/>
              <w:spacing w:line="400" w:lineRule="exac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外层总信封及第一、第二信封均需密封。</w:t>
            </w:r>
            <w:r>
              <w:rPr>
                <w:rFonts w:hint="eastAsia" w:ascii="仿宋_GB2312" w:hAnsi="仿宋_GB2312" w:eastAsia="仿宋_GB2312" w:cs="仿宋_GB2312"/>
                <w:b/>
                <w:sz w:val="24"/>
                <w:szCs w:val="24"/>
              </w:rPr>
              <w:t>报价文件未按</w:t>
            </w:r>
            <w:r>
              <w:rPr>
                <w:rFonts w:hint="eastAsia" w:ascii="仿宋_GB2312" w:hAnsi="仿宋_GB2312" w:eastAsia="仿宋_GB2312" w:cs="仿宋_GB2312"/>
                <w:b/>
                <w:sz w:val="24"/>
                <w:szCs w:val="24"/>
                <w:lang w:val="en-US" w:eastAsia="zh-CN"/>
              </w:rPr>
              <w:t>比选</w:t>
            </w:r>
            <w:r>
              <w:rPr>
                <w:rFonts w:hint="eastAsia" w:ascii="仿宋_GB2312" w:hAnsi="仿宋_GB2312" w:eastAsia="仿宋_GB2312" w:cs="仿宋_GB2312"/>
                <w:b/>
                <w:sz w:val="24"/>
                <w:szCs w:val="24"/>
              </w:rPr>
              <w:t>文件要求密封的，</w:t>
            </w:r>
            <w:r>
              <w:rPr>
                <w:rFonts w:hint="eastAsia" w:ascii="仿宋_GB2312" w:hAnsi="仿宋_GB2312" w:eastAsia="仿宋_GB2312" w:cs="仿宋_GB2312"/>
                <w:b/>
                <w:sz w:val="24"/>
                <w:szCs w:val="24"/>
                <w:lang w:val="en-US" w:eastAsia="zh-CN"/>
              </w:rPr>
              <w:t>招标</w:t>
            </w:r>
            <w:r>
              <w:rPr>
                <w:rFonts w:hint="eastAsia" w:ascii="仿宋_GB2312" w:hAnsi="仿宋_GB2312" w:eastAsia="仿宋_GB2312" w:cs="仿宋_GB2312"/>
                <w:b/>
                <w:sz w:val="24"/>
                <w:szCs w:val="24"/>
              </w:rPr>
              <w:t>人将不予受理。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2</w:t>
            </w:r>
          </w:p>
        </w:tc>
        <w:tc>
          <w:tcPr>
            <w:tcW w:w="1620" w:type="dxa"/>
            <w:gridSpan w:val="2"/>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是否退还</w:t>
            </w:r>
          </w:p>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报价文件</w:t>
            </w:r>
          </w:p>
        </w:tc>
        <w:tc>
          <w:tcPr>
            <w:tcW w:w="6300" w:type="dxa"/>
            <w:vAlign w:val="center"/>
          </w:tcPr>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当投标人少于3个（不含3个）将不予开标，原封退还。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w:t>
            </w:r>
          </w:p>
        </w:tc>
        <w:tc>
          <w:tcPr>
            <w:tcW w:w="1620" w:type="dxa"/>
            <w:gridSpan w:val="2"/>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通知推迟递交投标文件截止时间或变更递交投标文件地点（如果有）</w:t>
            </w:r>
          </w:p>
        </w:tc>
        <w:tc>
          <w:tcPr>
            <w:tcW w:w="6300" w:type="dxa"/>
            <w:vAlign w:val="center"/>
          </w:tcPr>
          <w:p>
            <w:pPr>
              <w:pStyle w:val="5"/>
              <w:adjustRightInd w:val="0"/>
              <w:snapToGrid w:val="0"/>
              <w:spacing w:line="360" w:lineRule="exact"/>
              <w:rPr>
                <w:rFonts w:hint="eastAsia" w:ascii="仿宋_GB2312" w:hAnsi="仿宋_GB2312" w:eastAsia="仿宋_GB2312" w:cs="仿宋_GB2312"/>
                <w:b w:val="0"/>
                <w:spacing w:val="-6"/>
                <w:sz w:val="24"/>
                <w:szCs w:val="24"/>
              </w:rPr>
            </w:pPr>
            <w:r>
              <w:rPr>
                <w:rFonts w:hint="eastAsia" w:ascii="仿宋_GB2312" w:hAnsi="仿宋_GB2312" w:eastAsia="仿宋_GB2312" w:cs="仿宋_GB2312"/>
                <w:b w:val="0"/>
                <w:spacing w:val="-6"/>
                <w:sz w:val="24"/>
                <w:szCs w:val="24"/>
              </w:rPr>
              <w:t>原定截止时间</w:t>
            </w:r>
            <w:r>
              <w:rPr>
                <w:rFonts w:hint="eastAsia" w:ascii="仿宋_GB2312" w:hAnsi="仿宋_GB2312" w:eastAsia="仿宋_GB2312" w:cs="仿宋_GB2312"/>
                <w:b w:val="0"/>
                <w:spacing w:val="-6"/>
                <w:sz w:val="24"/>
                <w:szCs w:val="24"/>
                <w:u w:val="single"/>
              </w:rPr>
              <w:t xml:space="preserve"> </w:t>
            </w:r>
            <w:r>
              <w:rPr>
                <w:rFonts w:hint="eastAsia" w:ascii="仿宋_GB2312" w:hAnsi="仿宋_GB2312" w:eastAsia="仿宋_GB2312" w:cs="仿宋_GB2312"/>
                <w:b w:val="0"/>
                <w:spacing w:val="-6"/>
                <w:sz w:val="24"/>
                <w:szCs w:val="24"/>
                <w:u w:val="single"/>
                <w:lang w:val="en-US" w:eastAsia="zh-CN"/>
              </w:rPr>
              <w:t>2</w:t>
            </w:r>
            <w:r>
              <w:rPr>
                <w:rFonts w:hint="eastAsia" w:ascii="仿宋_GB2312" w:hAnsi="仿宋_GB2312" w:eastAsia="仿宋_GB2312" w:cs="仿宋_GB2312"/>
                <w:b w:val="0"/>
                <w:spacing w:val="-6"/>
                <w:sz w:val="24"/>
                <w:szCs w:val="24"/>
              </w:rPr>
              <w:t>天前，招标人将以通知形式对递交投标文件的时间和地点的变更告知各投标人，通知公布在</w:t>
            </w:r>
            <w:r>
              <w:rPr>
                <w:rFonts w:hint="eastAsia" w:ascii="仿宋_GB2312" w:hAnsi="仿宋_GB2312" w:eastAsia="仿宋_GB2312" w:cs="仿宋_GB2312"/>
                <w:b w:val="0"/>
                <w:spacing w:val="-6"/>
                <w:sz w:val="24"/>
                <w:szCs w:val="24"/>
                <w:lang w:val="en-US" w:eastAsia="zh-CN"/>
              </w:rPr>
              <w:t>四川成乐高速公路</w:t>
            </w:r>
            <w:r>
              <w:rPr>
                <w:rFonts w:hint="eastAsia" w:ascii="仿宋_GB2312" w:hAnsi="仿宋_GB2312" w:eastAsia="仿宋_GB2312" w:cs="仿宋_GB2312"/>
                <w:b w:val="0"/>
                <w:spacing w:val="-6"/>
                <w:sz w:val="24"/>
                <w:szCs w:val="24"/>
              </w:rPr>
              <w:t>有限责任公司</w:t>
            </w:r>
            <w:r>
              <w:rPr>
                <w:rFonts w:hint="eastAsia" w:ascii="仿宋_GB2312" w:hAnsi="仿宋_GB2312" w:eastAsia="仿宋_GB2312" w:cs="仿宋_GB2312"/>
                <w:b w:val="0"/>
                <w:spacing w:val="-6"/>
                <w:sz w:val="24"/>
                <w:szCs w:val="24"/>
                <w:lang w:val="en-US" w:eastAsia="zh-CN"/>
              </w:rPr>
              <w:t>运营管理分公司</w:t>
            </w:r>
            <w:r>
              <w:rPr>
                <w:rFonts w:hint="eastAsia" w:ascii="仿宋_GB2312" w:hAnsi="仿宋_GB2312" w:eastAsia="仿宋_GB2312" w:cs="仿宋_GB2312"/>
                <w:b w:val="0"/>
                <w:spacing w:val="-6"/>
                <w:sz w:val="24"/>
                <w:szCs w:val="24"/>
              </w:rPr>
              <w:t>网站</w:t>
            </w:r>
            <w:r>
              <w:rPr>
                <w:rFonts w:hint="eastAsia" w:ascii="仿宋_GB2312" w:hAnsi="仿宋_GB2312" w:eastAsia="仿宋_GB2312" w:cs="仿宋_GB2312"/>
                <w:b w:val="0"/>
                <w:spacing w:val="-6"/>
                <w:sz w:val="24"/>
                <w:szCs w:val="24"/>
                <w:u w:val="single"/>
              </w:rPr>
              <w:t>（</w:t>
            </w:r>
            <w:r>
              <w:rPr>
                <w:rFonts w:hint="eastAsia" w:ascii="仿宋_GB2312" w:hAnsi="仿宋_GB2312" w:eastAsia="仿宋_GB2312" w:cs="仿宋_GB2312"/>
                <w:b w:val="0"/>
                <w:bCs/>
                <w:sz w:val="24"/>
                <w:szCs w:val="24"/>
                <w:lang w:val="en-US" w:eastAsia="zh-CN"/>
              </w:rPr>
              <w:t>http://www.scclgsyy.com</w:t>
            </w:r>
            <w:r>
              <w:rPr>
                <w:rFonts w:hint="eastAsia" w:ascii="仿宋_GB2312" w:hAnsi="仿宋_GB2312" w:eastAsia="仿宋_GB2312" w:cs="仿宋_GB2312"/>
                <w:b w:val="0"/>
                <w:spacing w:val="-6"/>
                <w:sz w:val="24"/>
                <w:szCs w:val="24"/>
                <w:u w:val="single"/>
              </w:rPr>
              <w:t>）</w:t>
            </w:r>
            <w:r>
              <w:rPr>
                <w:rFonts w:hint="eastAsia" w:ascii="仿宋_GB2312" w:hAnsi="仿宋_GB2312" w:eastAsia="仿宋_GB2312" w:cs="仿宋_GB2312"/>
                <w:b w:val="0"/>
                <w:spacing w:val="-6"/>
                <w:sz w:val="24"/>
                <w:szCs w:val="24"/>
              </w:rPr>
              <w:t>由投标人自行下</w:t>
            </w:r>
          </w:p>
          <w:p>
            <w:pPr>
              <w:pStyle w:val="5"/>
              <w:adjustRightInd w:val="0"/>
              <w:snapToGrid w:val="0"/>
              <w:spacing w:line="36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b w:val="0"/>
                <w:spacing w:val="-6"/>
                <w:sz w:val="24"/>
                <w:szCs w:val="24"/>
              </w:rPr>
              <w:t>载。</w:t>
            </w:r>
            <w:r>
              <w:rPr>
                <w:rFonts w:hint="eastAsia" w:ascii="仿宋_GB2312" w:hAnsi="仿宋_GB2312" w:eastAsia="仿宋_GB2312" w:cs="仿宋_GB2312"/>
                <w:b w:val="0"/>
                <w:bCs/>
                <w:spacing w:val="-10"/>
                <w:sz w:val="24"/>
                <w:szCs w:val="24"/>
              </w:rPr>
              <w:t>投标人应在投标期间适时关注上述网站，并及时下载相关内容，招标人不再另行通知。如有问题或疑问，应及时与招标人联系；逾期未联系的，招标人视为投标人没有任何问题和疑问，或是已收到或默认已收到，否则造成的一切后果由投标人负责。投标人收到通知后，不再向招标人发出确认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w:t>
            </w:r>
          </w:p>
        </w:tc>
        <w:tc>
          <w:tcPr>
            <w:tcW w:w="1620" w:type="dxa"/>
            <w:gridSpan w:val="2"/>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开标时间和地点</w:t>
            </w:r>
          </w:p>
        </w:tc>
        <w:tc>
          <w:tcPr>
            <w:tcW w:w="6300" w:type="dxa"/>
            <w:vAlign w:val="center"/>
          </w:tcPr>
          <w:p>
            <w:pPr>
              <w:pStyle w:val="6"/>
              <w:snapToGrid w:val="0"/>
              <w:spacing w:line="360" w:lineRule="exact"/>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第一信封开标时间及地点：同招标公告</w:t>
            </w:r>
          </w:p>
          <w:p>
            <w:pPr>
              <w:pStyle w:val="5"/>
              <w:adjustRightInd w:val="0"/>
              <w:snapToGrid w:val="0"/>
              <w:spacing w:line="360" w:lineRule="exact"/>
              <w:jc w:val="both"/>
              <w:rPr>
                <w:rFonts w:hint="eastAsia" w:ascii="仿宋_GB2312" w:hAnsi="仿宋_GB2312" w:eastAsia="仿宋_GB2312" w:cs="仿宋_GB2312"/>
                <w:b w:val="0"/>
                <w:spacing w:val="-6"/>
                <w:sz w:val="24"/>
                <w:szCs w:val="24"/>
              </w:rPr>
            </w:pPr>
            <w:r>
              <w:rPr>
                <w:rFonts w:hint="eastAsia" w:ascii="仿宋_GB2312" w:hAnsi="仿宋_GB2312" w:eastAsia="仿宋_GB2312" w:cs="仿宋_GB2312"/>
                <w:b w:val="0"/>
                <w:bCs/>
                <w:spacing w:val="-10"/>
                <w:sz w:val="24"/>
                <w:szCs w:val="24"/>
              </w:rPr>
              <w:t>第二信封开标</w:t>
            </w:r>
            <w:r>
              <w:rPr>
                <w:rFonts w:hint="eastAsia" w:ascii="仿宋_GB2312" w:hAnsi="仿宋_GB2312" w:eastAsia="仿宋_GB2312" w:cs="仿宋_GB2312"/>
                <w:b w:val="0"/>
                <w:bCs/>
                <w:spacing w:val="-10"/>
                <w:sz w:val="24"/>
                <w:szCs w:val="24"/>
                <w:lang w:val="en-US" w:eastAsia="zh-CN"/>
              </w:rPr>
              <w:t>详情见5.4</w:t>
            </w:r>
            <w:r>
              <w:rPr>
                <w:rFonts w:hint="eastAsia" w:ascii="仿宋_GB2312" w:hAnsi="仿宋_GB2312" w:eastAsia="仿宋_GB2312" w:cs="仿宋_GB2312"/>
                <w:b w:val="0"/>
                <w:bCs/>
                <w:spacing w:val="-1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w:t>
            </w:r>
          </w:p>
        </w:tc>
        <w:tc>
          <w:tcPr>
            <w:tcW w:w="1620" w:type="dxa"/>
            <w:gridSpan w:val="2"/>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开标程序</w:t>
            </w:r>
          </w:p>
        </w:tc>
        <w:tc>
          <w:tcPr>
            <w:tcW w:w="6300" w:type="dxa"/>
            <w:vAlign w:val="center"/>
          </w:tcPr>
          <w:p>
            <w:pPr>
              <w:pStyle w:val="6"/>
              <w:snapToGrid w:val="0"/>
              <w:spacing w:line="360" w:lineRule="exact"/>
              <w:rPr>
                <w:rFonts w:hint="eastAsia" w:ascii="仿宋_GB2312" w:hAnsi="仿宋_GB2312" w:eastAsia="仿宋_GB2312" w:cs="仿宋_GB2312"/>
                <w:b w:val="0"/>
                <w:bCs w:val="0"/>
                <w:spacing w:val="-10"/>
                <w:sz w:val="24"/>
                <w:szCs w:val="24"/>
              </w:rPr>
            </w:pPr>
            <w:r>
              <w:rPr>
                <w:rFonts w:hint="eastAsia" w:ascii="仿宋_GB2312" w:hAnsi="仿宋_GB2312" w:eastAsia="仿宋_GB2312" w:cs="仿宋_GB2312"/>
                <w:b w:val="0"/>
                <w:bCs w:val="0"/>
                <w:spacing w:val="-10"/>
                <w:sz w:val="24"/>
                <w:szCs w:val="24"/>
              </w:rPr>
              <w:t>（</w:t>
            </w:r>
            <w:r>
              <w:rPr>
                <w:rFonts w:hint="eastAsia" w:ascii="仿宋_GB2312" w:hAnsi="仿宋_GB2312" w:eastAsia="仿宋_GB2312" w:cs="仿宋_GB2312"/>
                <w:b w:val="0"/>
                <w:bCs w:val="0"/>
                <w:spacing w:val="-10"/>
                <w:sz w:val="24"/>
                <w:szCs w:val="24"/>
                <w:lang w:val="en-US" w:eastAsia="zh-CN"/>
              </w:rPr>
              <w:t>1</w:t>
            </w:r>
            <w:r>
              <w:rPr>
                <w:rFonts w:hint="eastAsia" w:ascii="仿宋_GB2312" w:hAnsi="仿宋_GB2312" w:eastAsia="仿宋_GB2312" w:cs="仿宋_GB2312"/>
                <w:b w:val="0"/>
                <w:bCs w:val="0"/>
                <w:spacing w:val="-10"/>
                <w:sz w:val="24"/>
                <w:szCs w:val="24"/>
              </w:rPr>
              <w:t>）密封情况检查：由投标人代表检查投标文件外包封的密封情况，并当场予以确认；当投标文件外包封未按第4.1.款密封时，将当场确认，不予开标，原封退还。</w:t>
            </w:r>
          </w:p>
          <w:p>
            <w:pPr>
              <w:pStyle w:val="5"/>
              <w:adjustRightInd w:val="0"/>
              <w:snapToGrid w:val="0"/>
              <w:spacing w:line="360" w:lineRule="exact"/>
              <w:jc w:val="both"/>
              <w:rPr>
                <w:rFonts w:hint="eastAsia" w:ascii="仿宋_GB2312" w:hAnsi="仿宋_GB2312" w:eastAsia="仿宋_GB2312" w:cs="仿宋_GB2312"/>
                <w:b w:val="0"/>
                <w:spacing w:val="-6"/>
                <w:sz w:val="24"/>
                <w:szCs w:val="24"/>
              </w:rPr>
            </w:pPr>
            <w:r>
              <w:rPr>
                <w:rFonts w:hint="eastAsia" w:ascii="仿宋_GB2312" w:hAnsi="仿宋_GB2312" w:eastAsia="仿宋_GB2312" w:cs="仿宋_GB2312"/>
                <w:b w:val="0"/>
                <w:bCs w:val="0"/>
                <w:spacing w:val="-10"/>
                <w:sz w:val="24"/>
                <w:szCs w:val="24"/>
              </w:rPr>
              <w:t>（</w:t>
            </w:r>
            <w:r>
              <w:rPr>
                <w:rFonts w:hint="eastAsia" w:ascii="仿宋_GB2312" w:hAnsi="仿宋_GB2312" w:eastAsia="仿宋_GB2312" w:cs="仿宋_GB2312"/>
                <w:b w:val="0"/>
                <w:bCs w:val="0"/>
                <w:spacing w:val="-10"/>
                <w:sz w:val="24"/>
                <w:szCs w:val="24"/>
                <w:lang w:val="en-US" w:eastAsia="zh-CN"/>
              </w:rPr>
              <w:t>2</w:t>
            </w:r>
            <w:r>
              <w:rPr>
                <w:rFonts w:hint="eastAsia" w:ascii="仿宋_GB2312" w:hAnsi="仿宋_GB2312" w:eastAsia="仿宋_GB2312" w:cs="仿宋_GB2312"/>
                <w:b w:val="0"/>
                <w:bCs w:val="0"/>
                <w:spacing w:val="-10"/>
                <w:sz w:val="24"/>
                <w:szCs w:val="24"/>
              </w:rPr>
              <w:t>）开标顺序：随机。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w:t>
            </w:r>
          </w:p>
        </w:tc>
        <w:tc>
          <w:tcPr>
            <w:tcW w:w="1620" w:type="dxa"/>
            <w:gridSpan w:val="2"/>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开标现场出现不符合情况</w:t>
            </w:r>
          </w:p>
        </w:tc>
        <w:tc>
          <w:tcPr>
            <w:tcW w:w="6300" w:type="dxa"/>
            <w:vAlign w:val="center"/>
          </w:tcPr>
          <w:p>
            <w:pPr>
              <w:pStyle w:val="6"/>
              <w:snapToGrid w:val="0"/>
              <w:spacing w:line="360" w:lineRule="exact"/>
              <w:rPr>
                <w:rFonts w:hint="eastAsia" w:ascii="仿宋_GB2312" w:hAnsi="仿宋_GB2312" w:eastAsia="仿宋_GB2312" w:cs="仿宋_GB2312"/>
                <w:b w:val="0"/>
                <w:bCs w:val="0"/>
                <w:spacing w:val="-10"/>
                <w:sz w:val="24"/>
                <w:szCs w:val="24"/>
              </w:rPr>
            </w:pPr>
            <w:r>
              <w:rPr>
                <w:rFonts w:hint="eastAsia" w:ascii="仿宋_GB2312" w:hAnsi="仿宋_GB2312" w:eastAsia="仿宋_GB2312" w:cs="仿宋_GB2312"/>
                <w:b w:val="0"/>
                <w:bCs w:val="0"/>
                <w:spacing w:val="-10"/>
                <w:sz w:val="24"/>
                <w:szCs w:val="24"/>
              </w:rPr>
              <w:t>开标过程中，若招标人发现投标文件出现以下任一情况，经确认后当场在开标记录表中予以记录：</w:t>
            </w:r>
          </w:p>
          <w:p>
            <w:pPr>
              <w:snapToGrid w:val="0"/>
              <w:spacing w:line="360" w:lineRule="exact"/>
              <w:rPr>
                <w:rFonts w:hint="eastAsia" w:ascii="仿宋_GB2312" w:hAnsi="仿宋_GB2312" w:eastAsia="仿宋_GB2312" w:cs="仿宋_GB2312"/>
                <w:b w:val="0"/>
                <w:bCs w:val="0"/>
                <w:spacing w:val="-10"/>
                <w:sz w:val="24"/>
                <w:szCs w:val="24"/>
              </w:rPr>
            </w:pPr>
            <w:r>
              <w:rPr>
                <w:rFonts w:hint="eastAsia" w:ascii="仿宋_GB2312" w:hAnsi="仿宋_GB2312" w:eastAsia="仿宋_GB2312" w:cs="仿宋_GB2312"/>
                <w:b w:val="0"/>
                <w:bCs w:val="0"/>
                <w:spacing w:val="-10"/>
                <w:sz w:val="24"/>
                <w:szCs w:val="24"/>
              </w:rPr>
              <w:t>(1)在第一信封上出现投标报价；</w:t>
            </w:r>
          </w:p>
          <w:p>
            <w:pPr>
              <w:pStyle w:val="5"/>
              <w:adjustRightInd w:val="0"/>
              <w:snapToGrid w:val="0"/>
              <w:spacing w:line="360" w:lineRule="exact"/>
              <w:ind w:left="0" w:leftChars="0" w:firstLine="0" w:firstLineChars="0"/>
              <w:jc w:val="both"/>
              <w:rPr>
                <w:rFonts w:hint="eastAsia" w:ascii="仿宋_GB2312" w:hAnsi="仿宋_GB2312" w:eastAsia="仿宋_GB2312" w:cs="仿宋_GB2312"/>
                <w:b w:val="0"/>
                <w:bCs w:val="0"/>
                <w:spacing w:val="-10"/>
                <w:sz w:val="24"/>
                <w:szCs w:val="24"/>
              </w:rPr>
            </w:pPr>
            <w:r>
              <w:rPr>
                <w:rFonts w:hint="eastAsia" w:ascii="仿宋_GB2312" w:hAnsi="仿宋_GB2312" w:eastAsia="仿宋_GB2312" w:cs="仿宋_GB2312"/>
                <w:b w:val="0"/>
                <w:bCs w:val="0"/>
                <w:spacing w:val="-10"/>
                <w:sz w:val="24"/>
                <w:szCs w:val="24"/>
              </w:rPr>
              <w:t>(2)外层封套上标注的项目名称与内装投标文件所投项目名称不一致。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w:t>
            </w:r>
          </w:p>
        </w:tc>
        <w:tc>
          <w:tcPr>
            <w:tcW w:w="1620" w:type="dxa"/>
            <w:gridSpan w:val="2"/>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第二信封开标程序</w:t>
            </w:r>
          </w:p>
        </w:tc>
        <w:tc>
          <w:tcPr>
            <w:tcW w:w="6300" w:type="dxa"/>
            <w:vAlign w:val="center"/>
          </w:tcPr>
          <w:p>
            <w:pPr>
              <w:snapToGrid w:val="0"/>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招标人</w:t>
            </w:r>
            <w:r>
              <w:rPr>
                <w:rFonts w:hint="eastAsia" w:ascii="仿宋_GB2312" w:hAnsi="仿宋_GB2312" w:eastAsia="仿宋_GB2312" w:cs="仿宋_GB2312"/>
                <w:sz w:val="24"/>
                <w:szCs w:val="24"/>
                <w:lang w:val="en-US" w:eastAsia="zh-CN"/>
              </w:rPr>
              <w:t>在收取投标人投标文件后，投标人在外等待。第一信封审查后</w:t>
            </w:r>
            <w:r>
              <w:rPr>
                <w:rFonts w:hint="eastAsia" w:ascii="仿宋_GB2312" w:hAnsi="仿宋_GB2312" w:eastAsia="仿宋_GB2312" w:cs="仿宋_GB2312"/>
                <w:sz w:val="24"/>
                <w:szCs w:val="24"/>
              </w:rPr>
              <w:t>将通知</w:t>
            </w:r>
            <w:r>
              <w:rPr>
                <w:rFonts w:hint="eastAsia" w:ascii="仿宋_GB2312" w:hAnsi="仿宋_GB2312" w:eastAsia="仿宋_GB2312" w:cs="仿宋_GB2312"/>
                <w:sz w:val="24"/>
                <w:szCs w:val="24"/>
                <w:lang w:val="en-US" w:eastAsia="zh-CN"/>
              </w:rPr>
              <w:t>第一信封审查合格</w:t>
            </w:r>
            <w:r>
              <w:rPr>
                <w:rFonts w:hint="eastAsia" w:ascii="仿宋_GB2312" w:hAnsi="仿宋_GB2312" w:eastAsia="仿宋_GB2312" w:cs="仿宋_GB2312"/>
                <w:sz w:val="24"/>
                <w:szCs w:val="24"/>
              </w:rPr>
              <w:t>投标人参加第二信封开标会，招标人在第二次开标会上宣布进入第二信封评审的投标人名单，当场开启其第二信封（投标报价文件）并宣读其报价，投标人应对第二信封开标情况签字确认。未进入第二信封评审的其他投标人的第二信封不予开封，当场退还给投标人。因故未能出席第二次开标会的投标人，招标人将认为投标人默认开标结果，投标人的第二信封也不予退还。</w:t>
            </w:r>
          </w:p>
          <w:p>
            <w:pPr>
              <w:pStyle w:val="5"/>
              <w:adjustRightInd w:val="0"/>
              <w:snapToGrid w:val="0"/>
              <w:spacing w:line="360" w:lineRule="exact"/>
              <w:jc w:val="both"/>
              <w:rPr>
                <w:rFonts w:hint="eastAsia" w:ascii="仿宋_GB2312" w:hAnsi="仿宋_GB2312" w:eastAsia="仿宋_GB2312" w:cs="仿宋_GB2312"/>
                <w:spacing w:val="-10"/>
                <w:sz w:val="24"/>
                <w:szCs w:val="24"/>
              </w:rPr>
            </w:pPr>
            <w:r>
              <w:rPr>
                <w:rFonts w:hint="eastAsia" w:ascii="仿宋_GB2312" w:hAnsi="仿宋_GB2312" w:eastAsia="仿宋_GB2312" w:cs="仿宋_GB2312"/>
                <w:b w:val="0"/>
                <w:bCs/>
                <w:sz w:val="24"/>
                <w:szCs w:val="24"/>
              </w:rPr>
              <w:t>开标顺序：随机。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6.1</w:t>
            </w:r>
          </w:p>
        </w:tc>
        <w:tc>
          <w:tcPr>
            <w:tcW w:w="1620" w:type="dxa"/>
            <w:gridSpan w:val="2"/>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评标方法</w:t>
            </w:r>
          </w:p>
        </w:tc>
        <w:tc>
          <w:tcPr>
            <w:tcW w:w="6300" w:type="dxa"/>
            <w:vAlign w:val="center"/>
          </w:tcPr>
          <w:p>
            <w:pPr>
              <w:pStyle w:val="5"/>
              <w:adjustRightInd w:val="0"/>
              <w:snapToGrid w:val="0"/>
              <w:spacing w:line="360" w:lineRule="exact"/>
              <w:jc w:val="both"/>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color w:val="000000" w:themeColor="text1"/>
                <w:sz w:val="24"/>
                <w:szCs w:val="24"/>
              </w:rPr>
              <w:t>本次招标采用资格后审，评标采用经评审的最低投标价法，双信封形式。详见第三章评标办法。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7.1</w:t>
            </w:r>
          </w:p>
        </w:tc>
        <w:tc>
          <w:tcPr>
            <w:tcW w:w="1620" w:type="dxa"/>
            <w:gridSpan w:val="2"/>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定标方式</w:t>
            </w:r>
          </w:p>
        </w:tc>
        <w:tc>
          <w:tcPr>
            <w:tcW w:w="6300" w:type="dxa"/>
            <w:vAlign w:val="center"/>
          </w:tcPr>
          <w:p>
            <w:pPr>
              <w:adjustRightInd w:val="0"/>
              <w:snapToGrid w:val="0"/>
              <w:spacing w:line="360" w:lineRule="exac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val="en-US" w:eastAsia="zh-CN"/>
              </w:rPr>
              <w:t>经评审</w:t>
            </w:r>
            <w:r>
              <w:rPr>
                <w:rFonts w:hint="eastAsia" w:ascii="仿宋_GB2312" w:hAnsi="仿宋_GB2312" w:eastAsia="仿宋_GB2312" w:cs="仿宋_GB2312"/>
                <w:b w:val="0"/>
                <w:bCs w:val="0"/>
                <w:sz w:val="24"/>
                <w:szCs w:val="24"/>
              </w:rPr>
              <w:t>中标候选人数：3名（若</w:t>
            </w:r>
            <w:r>
              <w:rPr>
                <w:rFonts w:hint="eastAsia" w:ascii="仿宋_GB2312" w:hAnsi="仿宋_GB2312" w:eastAsia="仿宋_GB2312" w:cs="仿宋_GB2312"/>
                <w:b w:val="0"/>
                <w:bCs w:val="0"/>
                <w:sz w:val="24"/>
                <w:szCs w:val="24"/>
                <w:lang w:val="en-US" w:eastAsia="zh-CN"/>
              </w:rPr>
              <w:t>第一信封审查合格投标人</w:t>
            </w:r>
            <w:r>
              <w:rPr>
                <w:rFonts w:hint="eastAsia" w:ascii="仿宋_GB2312" w:hAnsi="仿宋_GB2312" w:eastAsia="仿宋_GB2312" w:cs="仿宋_GB2312"/>
                <w:b w:val="0"/>
                <w:bCs w:val="0"/>
                <w:sz w:val="24"/>
                <w:szCs w:val="24"/>
              </w:rPr>
              <w:t>不足3名，则按相应数量推荐）。</w:t>
            </w:r>
          </w:p>
          <w:p>
            <w:pPr>
              <w:adjustRightInd w:val="0"/>
              <w:snapToGrid w:val="0"/>
              <w:spacing w:line="360" w:lineRule="exac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（2）招标人将依据</w:t>
            </w:r>
            <w:r>
              <w:rPr>
                <w:rFonts w:hint="eastAsia" w:ascii="仿宋_GB2312" w:hAnsi="仿宋_GB2312" w:eastAsia="仿宋_GB2312" w:cs="仿宋_GB2312"/>
                <w:b w:val="0"/>
                <w:bCs w:val="0"/>
                <w:sz w:val="24"/>
                <w:szCs w:val="24"/>
                <w:lang w:val="en-US" w:eastAsia="zh-CN"/>
              </w:rPr>
              <w:t>经评审</w:t>
            </w:r>
            <w:r>
              <w:rPr>
                <w:rFonts w:hint="eastAsia" w:ascii="仿宋_GB2312" w:hAnsi="仿宋_GB2312" w:eastAsia="仿宋_GB2312" w:cs="仿宋_GB2312"/>
                <w:b w:val="0"/>
                <w:bCs w:val="0"/>
                <w:sz w:val="24"/>
                <w:szCs w:val="24"/>
              </w:rPr>
              <w:t>的中标候选人，确定排名第一的中标候选人为中标人。</w:t>
            </w:r>
          </w:p>
          <w:p>
            <w:pPr>
              <w:pStyle w:val="5"/>
              <w:adjustRightInd w:val="0"/>
              <w:snapToGrid w:val="0"/>
              <w:spacing w:line="360" w:lineRule="exact"/>
              <w:jc w:val="both"/>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）排名第一的中标候选人放弃中标；或不能履行合同；或不按照招标文件要求提交履约担保；或被查实存在影响中标结果的违法行为等情形不符合中标条件的，招标人可以按照</w:t>
            </w:r>
            <w:r>
              <w:rPr>
                <w:rFonts w:hint="eastAsia" w:ascii="仿宋_GB2312" w:hAnsi="仿宋_GB2312" w:eastAsia="仿宋_GB2312" w:cs="仿宋_GB2312"/>
                <w:b w:val="0"/>
                <w:bCs w:val="0"/>
                <w:sz w:val="24"/>
                <w:szCs w:val="24"/>
                <w:lang w:val="en-US" w:eastAsia="zh-CN"/>
              </w:rPr>
              <w:t>经评审</w:t>
            </w:r>
            <w:r>
              <w:rPr>
                <w:rFonts w:hint="eastAsia" w:ascii="仿宋_GB2312" w:hAnsi="仿宋_GB2312" w:eastAsia="仿宋_GB2312" w:cs="仿宋_GB2312"/>
                <w:b w:val="0"/>
                <w:bCs w:val="0"/>
                <w:sz w:val="24"/>
                <w:szCs w:val="24"/>
              </w:rPr>
              <w:t>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6"/>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1</w:t>
            </w:r>
          </w:p>
        </w:tc>
        <w:tc>
          <w:tcPr>
            <w:tcW w:w="1620" w:type="dxa"/>
            <w:gridSpan w:val="2"/>
            <w:vAlign w:val="center"/>
          </w:tcPr>
          <w:p>
            <w:pPr>
              <w:pStyle w:val="31"/>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低于成本价不正当竞争预防措施</w:t>
            </w:r>
          </w:p>
          <w:p>
            <w:pPr>
              <w:pStyle w:val="31"/>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（实质性要求）</w:t>
            </w:r>
          </w:p>
        </w:tc>
        <w:tc>
          <w:tcPr>
            <w:tcW w:w="6300" w:type="dxa"/>
            <w:vAlign w:val="center"/>
          </w:tcPr>
          <w:p>
            <w:pPr>
              <w:spacing w:line="400" w:lineRule="exac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在评标过程中，投标人报价低于最高限价的</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rPr>
              <w:t>0%，且同时低于其他有效投标人报价算术平均价的</w:t>
            </w:r>
            <w:r>
              <w:rPr>
                <w:rFonts w:hint="eastAsia" w:ascii="仿宋_GB2312" w:hAnsi="仿宋_GB2312" w:eastAsia="仿宋_GB2312" w:cs="仿宋_GB2312"/>
                <w:b/>
                <w:sz w:val="24"/>
                <w:szCs w:val="24"/>
                <w:lang w:val="en-US" w:eastAsia="zh-CN"/>
              </w:rPr>
              <w:t>85</w:t>
            </w:r>
            <w:r>
              <w:rPr>
                <w:rFonts w:hint="eastAsia" w:ascii="仿宋_GB2312" w:hAnsi="仿宋_GB2312" w:eastAsia="仿宋_GB2312" w:cs="仿宋_GB2312"/>
                <w:b/>
                <w:sz w:val="24"/>
                <w:szCs w:val="24"/>
              </w:rPr>
              <w:t>%，有可能影响</w:t>
            </w:r>
            <w:r>
              <w:rPr>
                <w:rFonts w:hint="eastAsia" w:ascii="仿宋_GB2312" w:hAnsi="仿宋_GB2312" w:eastAsia="仿宋_GB2312" w:cs="仿宋_GB2312"/>
                <w:b/>
                <w:sz w:val="24"/>
                <w:szCs w:val="24"/>
                <w:lang w:val="en-US" w:eastAsia="zh-CN"/>
              </w:rPr>
              <w:t>车辆维保</w:t>
            </w:r>
            <w:r>
              <w:rPr>
                <w:rFonts w:hint="eastAsia" w:ascii="仿宋_GB2312" w:hAnsi="仿宋_GB2312" w:eastAsia="仿宋_GB2312" w:cs="仿宋_GB2312"/>
                <w:b/>
                <w:sz w:val="24"/>
                <w:szCs w:val="24"/>
              </w:rPr>
              <w:t>或者不能诚信履约的，评标委员会应当将其</w:t>
            </w:r>
            <w:r>
              <w:rPr>
                <w:rFonts w:hint="eastAsia" w:ascii="仿宋_GB2312" w:hAnsi="仿宋_GB2312" w:eastAsia="仿宋_GB2312" w:cs="仿宋_GB2312"/>
                <w:b/>
                <w:sz w:val="24"/>
                <w:szCs w:val="24"/>
                <w:lang w:val="en-US" w:eastAsia="zh-CN"/>
              </w:rPr>
              <w:t>作为单独评审对象，对该报价文件作废标处理</w:t>
            </w:r>
            <w:r>
              <w:rPr>
                <w:rFonts w:hint="eastAsia" w:ascii="仿宋_GB2312" w:hAnsi="仿宋_GB2312" w:eastAsia="仿宋_GB2312" w:cs="仿宋_GB2312"/>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8928" w:type="dxa"/>
            <w:gridSpan w:val="4"/>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368" w:type="dxa"/>
            <w:gridSpan w:val="2"/>
            <w:tcBorders>
              <w:bottom w:val="single" w:color="auto" w:sz="4" w:space="0"/>
            </w:tcBorders>
            <w:vAlign w:val="center"/>
          </w:tcPr>
          <w:p>
            <w:pPr>
              <w:pStyle w:val="6"/>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p>
          <w:p>
            <w:pPr>
              <w:pStyle w:val="6"/>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w:t>
            </w:r>
          </w:p>
        </w:tc>
        <w:tc>
          <w:tcPr>
            <w:tcW w:w="7560" w:type="dxa"/>
            <w:gridSpan w:val="2"/>
            <w:tcBorders>
              <w:bottom w:val="single" w:color="auto" w:sz="4" w:space="0"/>
            </w:tcBorders>
            <w:vAlign w:val="center"/>
          </w:tcPr>
          <w:p>
            <w:pPr>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（1）除非合同另有规定，报价人所提供的报价均已包括了</w:t>
            </w:r>
            <w:r>
              <w:rPr>
                <w:rFonts w:hint="eastAsia" w:ascii="仿宋_GB2312" w:hAnsi="仿宋_GB2312" w:eastAsia="仿宋_GB2312" w:cs="仿宋_GB2312"/>
                <w:sz w:val="24"/>
                <w:szCs w:val="24"/>
                <w:lang w:val="en-US" w:eastAsia="zh-CN"/>
              </w:rPr>
              <w:t>维保费用、各类税费</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运</w:t>
            </w:r>
            <w:r>
              <w:rPr>
                <w:rFonts w:hint="eastAsia" w:ascii="仿宋_GB2312" w:hAnsi="仿宋_GB2312" w:eastAsia="仿宋_GB2312" w:cs="仿宋_GB2312"/>
                <w:sz w:val="24"/>
                <w:szCs w:val="24"/>
              </w:rPr>
              <w:t>费、利润等费用，以及合同明示或暗示的所有责任、义务和一般风险。</w:t>
            </w:r>
          </w:p>
          <w:p>
            <w:pPr>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（2）合同执行期间不调价。</w:t>
            </w:r>
          </w:p>
          <w:p>
            <w:pPr>
              <w:pStyle w:val="6"/>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（3）报价人应按照现行相关定额及编制办法，并结合</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文件要求的实际情况来编制报价文件。</w:t>
            </w:r>
          </w:p>
        </w:tc>
      </w:tr>
    </w:tbl>
    <w:p>
      <w:pPr>
        <w:pStyle w:val="6"/>
        <w:spacing w:line="360" w:lineRule="auto"/>
        <w:ind w:firstLine="420"/>
        <w:jc w:val="center"/>
        <w:outlineLvl w:val="1"/>
        <w:rPr>
          <w:rFonts w:hint="eastAsia" w:ascii="仿宋_GB2312" w:hAnsi="仿宋_GB2312" w:eastAsia="仿宋_GB2312" w:cs="仿宋_GB2312"/>
          <w:b/>
          <w:sz w:val="24"/>
          <w:szCs w:val="24"/>
        </w:rPr>
      </w:pPr>
    </w:p>
    <w:p>
      <w:pPr>
        <w:pStyle w:val="6"/>
        <w:spacing w:line="360" w:lineRule="auto"/>
        <w:jc w:val="center"/>
        <w:outlineLvl w:val="1"/>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附录1资格审查条件（信誉最低要求）</w:t>
      </w:r>
    </w:p>
    <w:tbl>
      <w:tblPr>
        <w:tblStyle w:val="12"/>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8928" w:type="dxa"/>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7" w:hRule="atLeast"/>
        </w:trPr>
        <w:tc>
          <w:tcPr>
            <w:tcW w:w="8928" w:type="dxa"/>
            <w:vAlign w:val="center"/>
          </w:tcPr>
          <w:p>
            <w:pPr>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近3年：</w:t>
            </w:r>
          </w:p>
          <w:p>
            <w:pPr>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（1）报价人没有正受到责令停产、停业的行政处罚或正处于财产被接管、冻结，破产的状态；</w:t>
            </w:r>
          </w:p>
          <w:p>
            <w:pPr>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（2）报价人没有处于取消报价资格的行政处罚的有效期内；</w:t>
            </w:r>
          </w:p>
          <w:p>
            <w:pPr>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（3）报价人没有涉及正在诉讼的案件，或涉及正在诉讼的案件但经评审委员会认定不会对承担本项目造成重大影响；</w:t>
            </w:r>
          </w:p>
          <w:p>
            <w:pPr>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（4）报价人没有提供虚假材料。</w:t>
            </w:r>
          </w:p>
          <w:p>
            <w:pPr>
              <w:pStyle w:val="2"/>
              <w:ind w:left="0" w:leftChars="0" w:firstLine="0" w:firstLineChars="0"/>
              <w:rPr>
                <w:rFonts w:hint="eastAsia" w:eastAsia="仿宋_GB2312"/>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以“信用中国”网站查询信息为准。（需打印并加盖公章）</w:t>
            </w:r>
          </w:p>
        </w:tc>
      </w:tr>
    </w:tbl>
    <w:p>
      <w:pPr>
        <w:pStyle w:val="6"/>
        <w:spacing w:line="360" w:lineRule="auto"/>
        <w:outlineLvl w:val="1"/>
        <w:rPr>
          <w:rFonts w:hint="eastAsia" w:ascii="仿宋_GB2312" w:hAnsi="仿宋_GB2312" w:eastAsia="仿宋_GB2312" w:cs="仿宋_GB2312"/>
          <w:b/>
          <w:color w:val="000000"/>
          <w:sz w:val="24"/>
          <w:szCs w:val="24"/>
        </w:rPr>
      </w:pPr>
    </w:p>
    <w:p>
      <w:pPr>
        <w:pStyle w:val="4"/>
        <w:keepLines/>
        <w:spacing w:before="340" w:after="330" w:line="360" w:lineRule="auto"/>
        <w:jc w:val="center"/>
        <w:rPr>
          <w:rFonts w:eastAsia="幼圆"/>
          <w:b/>
          <w:bCs/>
          <w:kern w:val="44"/>
          <w:sz w:val="28"/>
          <w:szCs w:val="28"/>
          <w:u w:val="none"/>
        </w:rPr>
      </w:pPr>
      <w:r>
        <w:rPr>
          <w:rFonts w:hint="eastAsia" w:eastAsia="幼圆"/>
          <w:b/>
          <w:bCs/>
          <w:kern w:val="44"/>
          <w:sz w:val="28"/>
          <w:szCs w:val="28"/>
          <w:u w:val="none"/>
        </w:rPr>
        <w:t>第</w:t>
      </w:r>
      <w:r>
        <w:rPr>
          <w:rFonts w:hint="eastAsia" w:eastAsia="幼圆"/>
          <w:b/>
          <w:bCs/>
          <w:kern w:val="44"/>
          <w:sz w:val="28"/>
          <w:szCs w:val="28"/>
          <w:u w:val="none"/>
          <w:lang w:val="en-US" w:eastAsia="zh-CN"/>
        </w:rPr>
        <w:t>三</w:t>
      </w:r>
      <w:r>
        <w:rPr>
          <w:rFonts w:hint="eastAsia" w:eastAsia="幼圆"/>
          <w:b/>
          <w:bCs/>
          <w:kern w:val="44"/>
          <w:sz w:val="28"/>
          <w:szCs w:val="28"/>
          <w:u w:val="none"/>
        </w:rPr>
        <w:t>章</w:t>
      </w:r>
      <w:r>
        <w:rPr>
          <w:rFonts w:eastAsia="幼圆"/>
          <w:b/>
          <w:bCs/>
          <w:kern w:val="44"/>
          <w:sz w:val="28"/>
          <w:szCs w:val="28"/>
          <w:u w:val="none"/>
        </w:rPr>
        <w:t xml:space="preserve"> </w:t>
      </w:r>
      <w:bookmarkEnd w:id="2"/>
      <w:r>
        <w:rPr>
          <w:rFonts w:hint="eastAsia" w:eastAsia="幼圆"/>
          <w:b/>
          <w:bCs/>
          <w:kern w:val="44"/>
          <w:sz w:val="28"/>
          <w:szCs w:val="28"/>
          <w:u w:val="none"/>
        </w:rPr>
        <w:t>评审原则及方法</w:t>
      </w:r>
    </w:p>
    <w:p>
      <w:pPr>
        <w:jc w:val="center"/>
        <w:rPr>
          <w:b/>
        </w:rPr>
      </w:pPr>
      <w:r>
        <w:rPr>
          <w:rFonts w:hint="eastAsia"/>
          <w:b/>
        </w:rPr>
        <w:t>（最低评标价法）</w:t>
      </w:r>
    </w:p>
    <w:p>
      <w:pPr>
        <w:spacing w:line="360" w:lineRule="auto"/>
        <w:jc w:val="center"/>
        <w:outlineLvl w:val="1"/>
        <w:rPr>
          <w:rFonts w:ascii="宋体"/>
          <w:b/>
          <w:color w:val="000000"/>
          <w:szCs w:val="21"/>
        </w:rPr>
      </w:pPr>
      <w:r>
        <w:rPr>
          <w:rFonts w:hint="eastAsia" w:ascii="宋体" w:hAnsi="宋体"/>
          <w:b/>
          <w:color w:val="000000"/>
          <w:szCs w:val="21"/>
          <w:lang w:val="en-US" w:eastAsia="zh-CN"/>
        </w:rPr>
        <w:t>比选</w:t>
      </w:r>
      <w:r>
        <w:rPr>
          <w:rFonts w:hint="eastAsia" w:ascii="宋体" w:hAnsi="宋体"/>
          <w:b/>
          <w:color w:val="000000"/>
          <w:szCs w:val="21"/>
        </w:rPr>
        <w:t>及评审</w:t>
      </w:r>
    </w:p>
    <w:p>
      <w:pPr>
        <w:spacing w:line="360" w:lineRule="auto"/>
        <w:rPr>
          <w:rFonts w:ascii="宋体"/>
          <w:b/>
          <w:bCs/>
          <w:color w:val="000000"/>
          <w:sz w:val="21"/>
          <w:szCs w:val="21"/>
        </w:rPr>
      </w:pPr>
      <w:bookmarkStart w:id="3" w:name="_Toc324416396"/>
      <w:r>
        <w:rPr>
          <w:rFonts w:hint="eastAsia" w:ascii="宋体" w:hAnsi="宋体"/>
          <w:b/>
          <w:bCs/>
          <w:color w:val="000000"/>
          <w:sz w:val="21"/>
          <w:szCs w:val="21"/>
        </w:rPr>
        <w:t>一、接收报价文件</w:t>
      </w:r>
    </w:p>
    <w:p>
      <w:pPr>
        <w:spacing w:line="360" w:lineRule="auto"/>
        <w:ind w:firstLine="420" w:firstLineChars="200"/>
        <w:rPr>
          <w:rFonts w:ascii="宋体"/>
          <w:bCs/>
          <w:color w:val="000000"/>
          <w:sz w:val="21"/>
          <w:szCs w:val="21"/>
        </w:rPr>
      </w:pPr>
      <w:r>
        <w:rPr>
          <w:rFonts w:ascii="宋体" w:hAnsi="宋体"/>
          <w:bCs/>
          <w:color w:val="000000"/>
          <w:sz w:val="21"/>
          <w:szCs w:val="21"/>
        </w:rPr>
        <w:t>1</w:t>
      </w:r>
      <w:r>
        <w:rPr>
          <w:rFonts w:hint="eastAsia" w:ascii="宋体" w:hAnsi="宋体"/>
          <w:bCs/>
          <w:color w:val="000000"/>
          <w:sz w:val="21"/>
          <w:szCs w:val="21"/>
        </w:rPr>
        <w:t>、在</w:t>
      </w:r>
      <w:r>
        <w:rPr>
          <w:rFonts w:hint="eastAsia" w:ascii="宋体" w:hAnsi="宋体"/>
          <w:bCs/>
          <w:color w:val="000000"/>
          <w:sz w:val="21"/>
          <w:szCs w:val="21"/>
          <w:lang w:val="en-US" w:eastAsia="zh-CN"/>
        </w:rPr>
        <w:t>比选</w:t>
      </w:r>
      <w:r>
        <w:rPr>
          <w:rFonts w:hint="eastAsia" w:ascii="宋体" w:hAnsi="宋体"/>
          <w:bCs/>
          <w:color w:val="000000"/>
          <w:sz w:val="21"/>
          <w:szCs w:val="21"/>
        </w:rPr>
        <w:t>文件中规定的时间和地点公开接收报价文件。</w:t>
      </w:r>
    </w:p>
    <w:p>
      <w:pPr>
        <w:spacing w:line="360" w:lineRule="auto"/>
        <w:ind w:left="735" w:leftChars="150" w:hanging="315" w:hangingChars="150"/>
        <w:rPr>
          <w:rFonts w:ascii="宋体"/>
          <w:bCs/>
          <w:color w:val="000000"/>
          <w:sz w:val="21"/>
          <w:szCs w:val="21"/>
        </w:rPr>
      </w:pPr>
      <w:r>
        <w:rPr>
          <w:rFonts w:ascii="宋体" w:hAnsi="宋体"/>
          <w:bCs/>
          <w:color w:val="000000"/>
          <w:sz w:val="21"/>
          <w:szCs w:val="21"/>
        </w:rPr>
        <w:t>2</w:t>
      </w:r>
      <w:r>
        <w:rPr>
          <w:rFonts w:hint="eastAsia" w:ascii="宋体" w:hAnsi="宋体"/>
          <w:bCs/>
          <w:color w:val="000000"/>
          <w:sz w:val="21"/>
          <w:szCs w:val="21"/>
        </w:rPr>
        <w:t>、工作人员的接收并不代表报价人的报价文件密封完好，报价文件的密封情况应以监督人员或其他代表的最终检查为准。</w:t>
      </w:r>
    </w:p>
    <w:p>
      <w:pPr>
        <w:spacing w:line="360" w:lineRule="auto"/>
        <w:ind w:firstLine="420" w:firstLineChars="200"/>
        <w:rPr>
          <w:rFonts w:ascii="宋体"/>
          <w:bCs/>
          <w:color w:val="000000"/>
          <w:sz w:val="21"/>
          <w:szCs w:val="21"/>
        </w:rPr>
      </w:pPr>
      <w:r>
        <w:rPr>
          <w:rFonts w:ascii="宋体" w:hAnsi="宋体"/>
          <w:bCs/>
          <w:color w:val="000000"/>
          <w:sz w:val="21"/>
          <w:szCs w:val="21"/>
        </w:rPr>
        <w:t>3</w:t>
      </w:r>
      <w:r>
        <w:rPr>
          <w:rFonts w:hint="eastAsia" w:ascii="宋体" w:hAnsi="宋体"/>
          <w:bCs/>
          <w:color w:val="000000"/>
          <w:sz w:val="21"/>
          <w:szCs w:val="21"/>
        </w:rPr>
        <w:t>、报价截止后报价人的报价文件概不退还。</w:t>
      </w:r>
    </w:p>
    <w:p>
      <w:pPr>
        <w:spacing w:line="360" w:lineRule="auto"/>
        <w:rPr>
          <w:rFonts w:ascii="宋体"/>
          <w:b/>
          <w:bCs/>
          <w:color w:val="000000"/>
          <w:sz w:val="21"/>
          <w:szCs w:val="21"/>
        </w:rPr>
      </w:pPr>
      <w:r>
        <w:rPr>
          <w:rFonts w:hint="eastAsia" w:ascii="宋体" w:hAnsi="宋体"/>
          <w:b/>
          <w:bCs/>
          <w:color w:val="000000"/>
          <w:sz w:val="21"/>
          <w:szCs w:val="21"/>
        </w:rPr>
        <w:t>二、</w:t>
      </w:r>
      <w:r>
        <w:rPr>
          <w:rFonts w:hint="eastAsia" w:ascii="宋体" w:hAnsi="宋体"/>
          <w:b/>
          <w:bCs/>
          <w:color w:val="000000"/>
          <w:sz w:val="21"/>
          <w:szCs w:val="21"/>
          <w:lang w:val="en-US" w:eastAsia="zh-CN"/>
        </w:rPr>
        <w:t>比选</w:t>
      </w:r>
      <w:r>
        <w:rPr>
          <w:rFonts w:hint="eastAsia" w:ascii="宋体" w:hAnsi="宋体"/>
          <w:b/>
          <w:bCs/>
          <w:color w:val="000000"/>
          <w:sz w:val="21"/>
          <w:szCs w:val="21"/>
        </w:rPr>
        <w:t>小组</w:t>
      </w:r>
    </w:p>
    <w:p>
      <w:pPr>
        <w:spacing w:line="360" w:lineRule="auto"/>
        <w:ind w:left="735" w:leftChars="150" w:hanging="315" w:hangingChars="150"/>
        <w:rPr>
          <w:rFonts w:ascii="宋体"/>
          <w:bCs/>
          <w:color w:val="000000"/>
          <w:sz w:val="21"/>
          <w:szCs w:val="21"/>
        </w:rPr>
      </w:pPr>
      <w:r>
        <w:rPr>
          <w:rFonts w:ascii="宋体" w:hAnsi="宋体"/>
          <w:bCs/>
          <w:color w:val="000000"/>
          <w:sz w:val="21"/>
          <w:szCs w:val="21"/>
        </w:rPr>
        <w:t>1</w:t>
      </w:r>
      <w:r>
        <w:rPr>
          <w:rFonts w:hint="eastAsia" w:ascii="宋体" w:hAnsi="宋体"/>
          <w:bCs/>
          <w:color w:val="000000"/>
          <w:sz w:val="21"/>
          <w:szCs w:val="21"/>
        </w:rPr>
        <w:t>、本次</w:t>
      </w:r>
      <w:r>
        <w:rPr>
          <w:rFonts w:hint="eastAsia" w:ascii="宋体" w:hAnsi="宋体"/>
          <w:bCs/>
          <w:color w:val="000000"/>
          <w:sz w:val="21"/>
          <w:szCs w:val="21"/>
          <w:lang w:val="en-US" w:eastAsia="zh-CN"/>
        </w:rPr>
        <w:t>比选</w:t>
      </w:r>
      <w:r>
        <w:rPr>
          <w:rFonts w:hint="eastAsia" w:ascii="宋体" w:hAnsi="宋体"/>
          <w:bCs/>
          <w:color w:val="000000"/>
          <w:sz w:val="21"/>
          <w:szCs w:val="21"/>
        </w:rPr>
        <w:t>依据《中华人民共和国政府采购法》及有关法规组建</w:t>
      </w:r>
      <w:r>
        <w:rPr>
          <w:rFonts w:hint="eastAsia" w:ascii="宋体" w:hAnsi="宋体"/>
          <w:bCs/>
          <w:color w:val="000000"/>
          <w:sz w:val="21"/>
          <w:szCs w:val="21"/>
          <w:lang w:val="en-US" w:eastAsia="zh-CN"/>
        </w:rPr>
        <w:t>比选</w:t>
      </w:r>
      <w:r>
        <w:rPr>
          <w:rFonts w:hint="eastAsia" w:ascii="宋体" w:hAnsi="宋体"/>
          <w:bCs/>
          <w:color w:val="000000"/>
          <w:sz w:val="21"/>
          <w:szCs w:val="21"/>
        </w:rPr>
        <w:t>小组。</w:t>
      </w:r>
    </w:p>
    <w:p>
      <w:pPr>
        <w:spacing w:line="360" w:lineRule="auto"/>
        <w:ind w:left="735" w:leftChars="150" w:hanging="315" w:hangingChars="150"/>
        <w:rPr>
          <w:rFonts w:ascii="宋体"/>
          <w:bCs/>
          <w:color w:val="000000"/>
          <w:sz w:val="21"/>
          <w:szCs w:val="21"/>
        </w:rPr>
      </w:pPr>
      <w:r>
        <w:rPr>
          <w:rFonts w:ascii="宋体" w:hAnsi="宋体"/>
          <w:bCs/>
          <w:color w:val="000000"/>
          <w:sz w:val="21"/>
          <w:szCs w:val="21"/>
        </w:rPr>
        <w:t>2</w:t>
      </w:r>
      <w:r>
        <w:rPr>
          <w:rFonts w:hint="eastAsia" w:ascii="宋体" w:hAnsi="宋体"/>
          <w:bCs/>
          <w:color w:val="000000"/>
          <w:sz w:val="21"/>
          <w:szCs w:val="21"/>
        </w:rPr>
        <w:t>、</w:t>
      </w:r>
      <w:r>
        <w:rPr>
          <w:rFonts w:hint="eastAsia" w:ascii="宋体" w:hAnsi="宋体"/>
          <w:bCs/>
          <w:color w:val="000000"/>
          <w:sz w:val="21"/>
          <w:szCs w:val="21"/>
          <w:lang w:val="en-US" w:eastAsia="zh-CN"/>
        </w:rPr>
        <w:t>比选</w:t>
      </w:r>
      <w:r>
        <w:rPr>
          <w:rFonts w:hint="eastAsia" w:ascii="宋体" w:hAnsi="宋体"/>
          <w:bCs/>
          <w:color w:val="000000"/>
          <w:sz w:val="21"/>
          <w:szCs w:val="21"/>
        </w:rPr>
        <w:t>小组依法根据</w:t>
      </w:r>
      <w:r>
        <w:rPr>
          <w:rFonts w:hint="eastAsia" w:ascii="宋体" w:hAnsi="宋体"/>
          <w:bCs/>
          <w:color w:val="000000"/>
          <w:sz w:val="21"/>
          <w:szCs w:val="21"/>
          <w:lang w:val="en-US" w:eastAsia="zh-CN"/>
        </w:rPr>
        <w:t>比选</w:t>
      </w:r>
      <w:r>
        <w:rPr>
          <w:rFonts w:hint="eastAsia" w:ascii="宋体" w:hAnsi="宋体"/>
          <w:bCs/>
          <w:color w:val="000000"/>
          <w:sz w:val="21"/>
          <w:szCs w:val="21"/>
        </w:rPr>
        <w:t>文件的规定对报价文件进行评审。</w:t>
      </w:r>
    </w:p>
    <w:p>
      <w:pPr>
        <w:spacing w:line="360" w:lineRule="auto"/>
        <w:rPr>
          <w:rFonts w:ascii="宋体"/>
          <w:b/>
          <w:bCs/>
          <w:color w:val="000000"/>
          <w:sz w:val="21"/>
          <w:szCs w:val="21"/>
        </w:rPr>
      </w:pPr>
      <w:r>
        <w:rPr>
          <w:rFonts w:hint="eastAsia" w:ascii="宋体" w:hAnsi="宋体"/>
          <w:b/>
          <w:bCs/>
          <w:color w:val="000000"/>
          <w:sz w:val="21"/>
          <w:szCs w:val="21"/>
        </w:rPr>
        <w:t>三、</w:t>
      </w:r>
      <w:r>
        <w:rPr>
          <w:rFonts w:hint="eastAsia" w:ascii="宋体" w:hAnsi="宋体"/>
          <w:b/>
          <w:bCs/>
          <w:color w:val="000000"/>
          <w:sz w:val="21"/>
          <w:szCs w:val="21"/>
          <w:lang w:val="en-US" w:eastAsia="zh-CN"/>
        </w:rPr>
        <w:t>比选</w:t>
      </w:r>
      <w:r>
        <w:rPr>
          <w:rFonts w:hint="eastAsia" w:ascii="宋体" w:hAnsi="宋体"/>
          <w:b/>
          <w:bCs/>
          <w:color w:val="000000"/>
          <w:sz w:val="21"/>
          <w:szCs w:val="21"/>
        </w:rPr>
        <w:t>原则及方法</w:t>
      </w:r>
    </w:p>
    <w:p>
      <w:pPr>
        <w:spacing w:line="380" w:lineRule="exact"/>
        <w:ind w:firstLine="420" w:firstLineChars="200"/>
        <w:rPr>
          <w:rFonts w:ascii="宋体"/>
          <w:sz w:val="21"/>
          <w:szCs w:val="21"/>
        </w:rPr>
      </w:pPr>
      <w:r>
        <w:rPr>
          <w:rFonts w:ascii="宋体" w:hAnsi="宋体"/>
          <w:bCs/>
          <w:color w:val="000000"/>
          <w:sz w:val="21"/>
          <w:szCs w:val="21"/>
        </w:rPr>
        <w:t>1</w:t>
      </w:r>
      <w:r>
        <w:rPr>
          <w:rFonts w:hint="eastAsia" w:ascii="宋体" w:hAnsi="宋体"/>
          <w:bCs/>
          <w:color w:val="000000"/>
          <w:sz w:val="21"/>
          <w:szCs w:val="21"/>
        </w:rPr>
        <w:t>、</w:t>
      </w:r>
      <w:r>
        <w:rPr>
          <w:rFonts w:hint="eastAsia" w:ascii="宋体" w:hAnsi="宋体"/>
          <w:bCs/>
          <w:color w:val="000000"/>
          <w:sz w:val="21"/>
          <w:szCs w:val="21"/>
          <w:lang w:val="en-US" w:eastAsia="zh-CN"/>
        </w:rPr>
        <w:t>比选</w:t>
      </w:r>
      <w:r>
        <w:rPr>
          <w:rFonts w:hint="eastAsia" w:ascii="宋体" w:hAnsi="宋体"/>
          <w:bCs/>
          <w:color w:val="000000"/>
          <w:sz w:val="21"/>
          <w:szCs w:val="21"/>
        </w:rPr>
        <w:t>原则：</w:t>
      </w:r>
      <w:r>
        <w:rPr>
          <w:rFonts w:hint="eastAsia" w:ascii="宋体" w:hAnsi="宋体"/>
          <w:bCs/>
          <w:color w:val="000000"/>
          <w:sz w:val="21"/>
          <w:szCs w:val="21"/>
          <w:lang w:val="en-US" w:eastAsia="zh-CN"/>
        </w:rPr>
        <w:t>比选</w:t>
      </w:r>
      <w:r>
        <w:rPr>
          <w:rFonts w:hint="eastAsia" w:ascii="宋体" w:hAnsi="宋体"/>
          <w:bCs/>
          <w:color w:val="000000"/>
          <w:sz w:val="21"/>
          <w:szCs w:val="21"/>
        </w:rPr>
        <w:t>小组依据政府采购相关法律法规，遵循“公开、公平、公正”的原则进行。</w:t>
      </w:r>
    </w:p>
    <w:p>
      <w:pPr>
        <w:tabs>
          <w:tab w:val="left" w:pos="0"/>
        </w:tabs>
        <w:spacing w:line="360" w:lineRule="auto"/>
        <w:ind w:firstLine="420" w:firstLineChars="200"/>
        <w:rPr>
          <w:rFonts w:hint="eastAsia" w:ascii="宋体" w:hAnsi="宋体"/>
          <w:sz w:val="21"/>
          <w:szCs w:val="21"/>
          <w:lang w:eastAsia="zh-CN"/>
        </w:rPr>
      </w:pPr>
      <w:r>
        <w:rPr>
          <w:rFonts w:ascii="宋体" w:hAnsi="宋体"/>
          <w:sz w:val="21"/>
          <w:szCs w:val="21"/>
        </w:rPr>
        <w:t>2</w:t>
      </w:r>
      <w:r>
        <w:rPr>
          <w:rFonts w:hint="eastAsia" w:ascii="宋体" w:hAnsi="宋体"/>
          <w:sz w:val="21"/>
          <w:szCs w:val="21"/>
        </w:rPr>
        <w:t>、评审方法：评标采用经评审的最低价评标法。符合</w:t>
      </w:r>
      <w:r>
        <w:rPr>
          <w:rFonts w:hint="eastAsia" w:ascii="宋体" w:hAnsi="宋体"/>
          <w:bCs/>
          <w:color w:val="000000"/>
          <w:sz w:val="21"/>
          <w:szCs w:val="21"/>
          <w:lang w:val="en-US" w:eastAsia="zh-CN"/>
        </w:rPr>
        <w:t>比选</w:t>
      </w:r>
      <w:r>
        <w:rPr>
          <w:rFonts w:hint="eastAsia" w:ascii="宋体" w:hAnsi="宋体"/>
          <w:sz w:val="21"/>
          <w:szCs w:val="21"/>
        </w:rPr>
        <w:t>人要求，报价比例最低者成交</w:t>
      </w:r>
      <w:r>
        <w:rPr>
          <w:rFonts w:hint="eastAsia" w:ascii="宋体" w:hAnsi="宋体"/>
          <w:sz w:val="21"/>
          <w:szCs w:val="21"/>
          <w:lang w:eastAsia="zh-CN"/>
        </w:rPr>
        <w:t>。</w:t>
      </w:r>
    </w:p>
    <w:p>
      <w:pPr>
        <w:tabs>
          <w:tab w:val="left" w:pos="0"/>
        </w:tabs>
        <w:spacing w:line="360" w:lineRule="auto"/>
        <w:ind w:firstLine="420" w:firstLineChars="200"/>
        <w:rPr>
          <w:rFonts w:ascii="宋体"/>
          <w:bCs/>
          <w:color w:val="000000"/>
          <w:sz w:val="21"/>
          <w:szCs w:val="21"/>
        </w:rPr>
      </w:pPr>
      <w:r>
        <w:rPr>
          <w:rFonts w:hint="eastAsia" w:ascii="宋体" w:hAnsi="宋体"/>
          <w:sz w:val="21"/>
          <w:szCs w:val="21"/>
        </w:rPr>
        <w:t>若出现符合</w:t>
      </w:r>
      <w:r>
        <w:rPr>
          <w:rFonts w:hint="eastAsia" w:ascii="宋体" w:hAnsi="宋体"/>
          <w:bCs/>
          <w:color w:val="000000"/>
          <w:sz w:val="21"/>
          <w:szCs w:val="21"/>
          <w:lang w:val="en-US" w:eastAsia="zh-CN"/>
        </w:rPr>
        <w:t>比选</w:t>
      </w:r>
      <w:r>
        <w:rPr>
          <w:rFonts w:hint="eastAsia" w:ascii="宋体" w:hAnsi="宋体"/>
          <w:sz w:val="21"/>
          <w:szCs w:val="21"/>
        </w:rPr>
        <w:t>人要求，报价比例相同时，</w:t>
      </w:r>
      <w:r>
        <w:rPr>
          <w:rFonts w:hint="eastAsia" w:ascii="宋体" w:hAnsi="宋体"/>
          <w:bCs/>
          <w:color w:val="000000"/>
          <w:sz w:val="21"/>
          <w:szCs w:val="21"/>
        </w:rPr>
        <w:t>则注册资本金大的投标人将被优先推荐；若注册资本金也相同，则按业绩提供的数量越多，则被优先推荐。</w:t>
      </w:r>
    </w:p>
    <w:p>
      <w:pPr>
        <w:tabs>
          <w:tab w:val="left" w:pos="0"/>
        </w:tabs>
        <w:spacing w:line="360" w:lineRule="auto"/>
        <w:ind w:firstLine="420" w:firstLineChars="200"/>
        <w:rPr>
          <w:rFonts w:ascii="宋体"/>
          <w:bCs/>
          <w:color w:val="000000"/>
          <w:sz w:val="21"/>
          <w:szCs w:val="21"/>
        </w:rPr>
      </w:pPr>
      <w:r>
        <w:rPr>
          <w:rFonts w:hint="eastAsia" w:ascii="宋体" w:hAnsi="宋体"/>
          <w:bCs/>
          <w:color w:val="000000"/>
          <w:sz w:val="21"/>
          <w:szCs w:val="21"/>
          <w:lang w:val="en-US" w:eastAsia="zh-CN"/>
        </w:rPr>
        <w:t>比选</w:t>
      </w:r>
      <w:r>
        <w:rPr>
          <w:rFonts w:hint="eastAsia" w:ascii="宋体" w:hAnsi="宋体"/>
          <w:bCs/>
          <w:color w:val="000000"/>
          <w:sz w:val="21"/>
          <w:szCs w:val="21"/>
        </w:rPr>
        <w:t>小组按照</w:t>
      </w:r>
      <w:r>
        <w:rPr>
          <w:rFonts w:hint="eastAsia" w:ascii="宋体" w:hAnsi="宋体"/>
          <w:bCs/>
          <w:color w:val="000000"/>
          <w:sz w:val="21"/>
          <w:szCs w:val="21"/>
          <w:lang w:val="en-US" w:eastAsia="zh-CN"/>
        </w:rPr>
        <w:t>比选</w:t>
      </w:r>
      <w:r>
        <w:rPr>
          <w:rFonts w:hint="eastAsia" w:ascii="宋体" w:hAnsi="宋体"/>
          <w:bCs/>
          <w:color w:val="000000"/>
          <w:sz w:val="21"/>
          <w:szCs w:val="21"/>
        </w:rPr>
        <w:t>结果推选出中标候选人，经</w:t>
      </w:r>
      <w:r>
        <w:rPr>
          <w:rFonts w:hint="eastAsia" w:ascii="宋体" w:hAnsi="宋体"/>
          <w:bCs/>
          <w:color w:val="000000"/>
          <w:sz w:val="21"/>
          <w:szCs w:val="21"/>
          <w:lang w:val="en-US" w:eastAsia="zh-CN"/>
        </w:rPr>
        <w:t>比选</w:t>
      </w:r>
      <w:r>
        <w:rPr>
          <w:rFonts w:hint="eastAsia" w:ascii="宋体" w:hAnsi="宋体"/>
          <w:bCs/>
          <w:color w:val="000000"/>
          <w:sz w:val="21"/>
          <w:szCs w:val="21"/>
        </w:rPr>
        <w:t>人同意后，发出中标通知书。如中标候选人放弃中标或因不可抗力或出现重大报价失误提出不能履行合同的，</w:t>
      </w:r>
      <w:r>
        <w:rPr>
          <w:rFonts w:hint="eastAsia" w:ascii="宋体" w:hAnsi="宋体"/>
          <w:bCs/>
          <w:color w:val="000000"/>
          <w:sz w:val="21"/>
          <w:szCs w:val="21"/>
          <w:lang w:val="en-US" w:eastAsia="zh-CN"/>
        </w:rPr>
        <w:t>比选</w:t>
      </w:r>
      <w:r>
        <w:rPr>
          <w:rFonts w:hint="eastAsia" w:ascii="宋体" w:hAnsi="宋体"/>
          <w:bCs/>
          <w:color w:val="000000"/>
          <w:sz w:val="21"/>
          <w:szCs w:val="21"/>
        </w:rPr>
        <w:t>人可以确定排名第二的投标人为中标人。排名第二的投标人因同样原因不能签订合同，</w:t>
      </w:r>
      <w:r>
        <w:rPr>
          <w:rFonts w:hint="eastAsia" w:ascii="宋体" w:hAnsi="宋体"/>
          <w:bCs/>
          <w:color w:val="000000"/>
          <w:sz w:val="21"/>
          <w:szCs w:val="21"/>
          <w:lang w:val="en-US" w:eastAsia="zh-CN"/>
        </w:rPr>
        <w:t>比选</w:t>
      </w:r>
      <w:r>
        <w:rPr>
          <w:rFonts w:hint="eastAsia" w:ascii="宋体" w:hAnsi="宋体"/>
          <w:bCs/>
          <w:color w:val="000000"/>
          <w:sz w:val="21"/>
          <w:szCs w:val="21"/>
        </w:rPr>
        <w:t>人可确定排名第三的投标人为中标人，或者重新组织</w:t>
      </w:r>
      <w:r>
        <w:rPr>
          <w:rFonts w:hint="eastAsia" w:ascii="宋体" w:hAnsi="宋体"/>
          <w:bCs/>
          <w:color w:val="000000"/>
          <w:sz w:val="21"/>
          <w:szCs w:val="21"/>
          <w:lang w:val="en-US" w:eastAsia="zh-CN"/>
        </w:rPr>
        <w:t>比选</w:t>
      </w:r>
      <w:r>
        <w:rPr>
          <w:rFonts w:hint="eastAsia" w:ascii="宋体" w:hAnsi="宋体"/>
          <w:bCs/>
          <w:color w:val="000000"/>
          <w:sz w:val="21"/>
          <w:szCs w:val="21"/>
        </w:rPr>
        <w:t>。</w:t>
      </w:r>
    </w:p>
    <w:p>
      <w:pPr>
        <w:spacing w:line="360" w:lineRule="auto"/>
        <w:ind w:left="735" w:leftChars="150" w:hanging="315" w:hangingChars="150"/>
        <w:rPr>
          <w:rFonts w:ascii="宋体"/>
          <w:sz w:val="21"/>
          <w:szCs w:val="21"/>
        </w:rPr>
      </w:pPr>
    </w:p>
    <w:p>
      <w:pPr>
        <w:spacing w:line="360" w:lineRule="auto"/>
        <w:rPr>
          <w:rFonts w:ascii="宋体"/>
          <w:b/>
          <w:color w:val="000000"/>
          <w:sz w:val="21"/>
          <w:szCs w:val="21"/>
        </w:rPr>
      </w:pPr>
      <w:r>
        <w:rPr>
          <w:rFonts w:hint="eastAsia" w:ascii="宋体" w:hAnsi="宋体"/>
          <w:b/>
          <w:color w:val="000000"/>
          <w:sz w:val="21"/>
          <w:szCs w:val="21"/>
        </w:rPr>
        <w:t>四、评审过程</w:t>
      </w:r>
    </w:p>
    <w:p>
      <w:pPr>
        <w:spacing w:line="360" w:lineRule="auto"/>
        <w:ind w:firstLine="420" w:firstLineChars="200"/>
        <w:rPr>
          <w:rFonts w:ascii="宋体"/>
          <w:bCs/>
          <w:color w:val="000000"/>
          <w:sz w:val="21"/>
          <w:szCs w:val="21"/>
        </w:rPr>
      </w:pPr>
      <w:r>
        <w:rPr>
          <w:rFonts w:hint="eastAsia" w:ascii="宋体" w:hAnsi="宋体"/>
          <w:bCs/>
          <w:color w:val="000000"/>
          <w:sz w:val="21"/>
          <w:szCs w:val="21"/>
          <w:lang w:val="en-US" w:eastAsia="zh-CN"/>
        </w:rPr>
        <w:t>比选</w:t>
      </w:r>
      <w:r>
        <w:rPr>
          <w:rFonts w:hint="eastAsia" w:ascii="宋体" w:hAnsi="宋体"/>
          <w:bCs/>
          <w:color w:val="000000"/>
          <w:sz w:val="21"/>
          <w:szCs w:val="21"/>
        </w:rPr>
        <w:t>小组优先对</w:t>
      </w:r>
      <w:r>
        <w:rPr>
          <w:rFonts w:hint="eastAsia" w:ascii="宋体" w:hAnsi="宋体"/>
          <w:color w:val="000000"/>
          <w:sz w:val="21"/>
          <w:szCs w:val="21"/>
        </w:rPr>
        <w:t>报价最低的报价文件进</w:t>
      </w:r>
      <w:r>
        <w:rPr>
          <w:rFonts w:hint="eastAsia" w:ascii="宋体" w:hAnsi="宋体"/>
          <w:bCs/>
          <w:color w:val="000000"/>
          <w:sz w:val="21"/>
          <w:szCs w:val="21"/>
        </w:rPr>
        <w:t>行评审，通过评审的主要条件包括：</w:t>
      </w:r>
    </w:p>
    <w:p>
      <w:pPr>
        <w:spacing w:line="520" w:lineRule="exact"/>
        <w:ind w:left="718" w:leftChars="150" w:hanging="298" w:hangingChars="142"/>
        <w:rPr>
          <w:rFonts w:ascii="宋体"/>
          <w:bCs/>
          <w:color w:val="000000"/>
          <w:sz w:val="21"/>
          <w:szCs w:val="21"/>
        </w:rPr>
      </w:pPr>
      <w:r>
        <w:rPr>
          <w:rFonts w:ascii="宋体" w:hAnsi="宋体"/>
          <w:bCs/>
          <w:color w:val="000000"/>
          <w:sz w:val="21"/>
          <w:szCs w:val="21"/>
        </w:rPr>
        <w:t>1</w:t>
      </w:r>
      <w:r>
        <w:rPr>
          <w:rFonts w:hint="eastAsia" w:ascii="宋体" w:hAnsi="宋体"/>
          <w:bCs/>
          <w:color w:val="000000"/>
          <w:sz w:val="21"/>
          <w:szCs w:val="21"/>
        </w:rPr>
        <w:t>、符合资格审查的要求和对资质、能力、财力等状况的强制性条件要求；</w:t>
      </w:r>
    </w:p>
    <w:p>
      <w:pPr>
        <w:pStyle w:val="6"/>
        <w:spacing w:line="460" w:lineRule="exact"/>
        <w:ind w:firstLine="420" w:firstLineChars="200"/>
        <w:rPr>
          <w:rFonts w:hAnsi="宋体" w:cs="Times New Roman"/>
          <w:bCs/>
          <w:color w:val="000000"/>
        </w:rPr>
      </w:pPr>
      <w:r>
        <w:rPr>
          <w:rFonts w:hAnsi="宋体" w:cs="Times New Roman"/>
          <w:bCs/>
          <w:color w:val="000000"/>
        </w:rPr>
        <w:t>2</w:t>
      </w:r>
      <w:r>
        <w:rPr>
          <w:rFonts w:hint="eastAsia" w:hAnsi="宋体" w:cs="Times New Roman"/>
          <w:bCs/>
          <w:color w:val="000000"/>
        </w:rPr>
        <w:t>、报价文件按照询价文件规定的格式、内容填写，字迹清晰可辨；</w:t>
      </w:r>
    </w:p>
    <w:p>
      <w:pPr>
        <w:pStyle w:val="6"/>
        <w:spacing w:line="460" w:lineRule="exact"/>
        <w:ind w:left="718" w:leftChars="150" w:hanging="298" w:hangingChars="142"/>
        <w:rPr>
          <w:rFonts w:hAnsi="宋体" w:cs="Times New Roman"/>
          <w:bCs/>
          <w:color w:val="000000"/>
        </w:rPr>
      </w:pPr>
      <w:r>
        <w:rPr>
          <w:rFonts w:hAnsi="宋体" w:cs="Times New Roman"/>
          <w:bCs/>
          <w:color w:val="000000"/>
        </w:rPr>
        <w:t>3</w:t>
      </w:r>
      <w:r>
        <w:rPr>
          <w:rFonts w:hint="eastAsia" w:hAnsi="宋体" w:cs="Times New Roman"/>
          <w:bCs/>
          <w:color w:val="000000"/>
        </w:rPr>
        <w:t>、报价文件上（凡注明签字、盖鲜章的内容）法定代表人或法定代表人的授权代理人签字、加盖单位公章（鲜章）齐全，符合询价文件规定；</w:t>
      </w:r>
      <w:r>
        <w:rPr>
          <w:rFonts w:hAnsi="宋体" w:cs="Times New Roman"/>
          <w:bCs/>
          <w:color w:val="000000"/>
        </w:rPr>
        <w:t xml:space="preserve"> </w:t>
      </w:r>
    </w:p>
    <w:p>
      <w:pPr>
        <w:pStyle w:val="6"/>
        <w:spacing w:line="460" w:lineRule="exact"/>
        <w:ind w:firstLine="420" w:firstLineChars="200"/>
        <w:rPr>
          <w:rFonts w:hAnsi="宋体" w:cs="Times New Roman"/>
          <w:bCs/>
          <w:color w:val="000000"/>
        </w:rPr>
      </w:pPr>
      <w:r>
        <w:rPr>
          <w:rFonts w:hAnsi="宋体" w:cs="Times New Roman"/>
          <w:bCs/>
          <w:color w:val="000000"/>
        </w:rPr>
        <w:t>4</w:t>
      </w:r>
      <w:r>
        <w:rPr>
          <w:rFonts w:hint="eastAsia" w:hAnsi="宋体" w:cs="Times New Roman"/>
          <w:bCs/>
          <w:color w:val="000000"/>
        </w:rPr>
        <w:t>、报价人法定代表人若授权代理人，其授权书符合询价文件规定；</w:t>
      </w:r>
    </w:p>
    <w:p>
      <w:pPr>
        <w:pStyle w:val="6"/>
        <w:spacing w:line="460" w:lineRule="exact"/>
        <w:ind w:firstLine="420" w:firstLineChars="200"/>
        <w:rPr>
          <w:rFonts w:hAnsi="宋体" w:cs="Times New Roman"/>
          <w:bCs/>
          <w:color w:val="000000"/>
        </w:rPr>
      </w:pPr>
      <w:r>
        <w:rPr>
          <w:rFonts w:hAnsi="宋体" w:cs="Times New Roman"/>
          <w:bCs/>
          <w:color w:val="000000"/>
        </w:rPr>
        <w:t>5</w:t>
      </w:r>
      <w:r>
        <w:rPr>
          <w:rFonts w:hint="eastAsia" w:hAnsi="宋体" w:cs="Times New Roman"/>
          <w:bCs/>
          <w:color w:val="000000"/>
        </w:rPr>
        <w:t>、报价文件不应附有招标人不能接受的其他条件或内容；</w:t>
      </w:r>
    </w:p>
    <w:p>
      <w:pPr>
        <w:pStyle w:val="6"/>
        <w:spacing w:line="460" w:lineRule="exact"/>
        <w:ind w:firstLine="420" w:firstLineChars="200"/>
        <w:rPr>
          <w:rFonts w:hAnsi="宋体" w:cs="Times New Roman"/>
          <w:bCs/>
          <w:color w:val="000000"/>
        </w:rPr>
      </w:pPr>
      <w:r>
        <w:rPr>
          <w:rFonts w:hAnsi="宋体" w:cs="Times New Roman"/>
          <w:bCs/>
          <w:color w:val="000000"/>
        </w:rPr>
        <w:t>6</w:t>
      </w:r>
      <w:r>
        <w:rPr>
          <w:rFonts w:hint="eastAsia" w:hAnsi="宋体" w:cs="Times New Roman"/>
          <w:bCs/>
          <w:color w:val="000000"/>
        </w:rPr>
        <w:t>、报价人没有对</w:t>
      </w:r>
      <w:r>
        <w:rPr>
          <w:rFonts w:hint="eastAsia" w:hAnsi="宋体" w:cs="Times New Roman"/>
          <w:color w:val="000000"/>
        </w:rPr>
        <w:t>询价</w:t>
      </w:r>
      <w:r>
        <w:rPr>
          <w:rFonts w:hint="eastAsia" w:hAnsi="宋体" w:cs="Times New Roman"/>
          <w:bCs/>
          <w:color w:val="000000"/>
        </w:rPr>
        <w:t>文件提出的其他重要问题不予响应的。</w:t>
      </w:r>
    </w:p>
    <w:p>
      <w:pPr>
        <w:pStyle w:val="6"/>
        <w:spacing w:line="460" w:lineRule="exact"/>
        <w:ind w:firstLine="420" w:firstLineChars="200"/>
        <w:rPr>
          <w:color w:val="000000"/>
        </w:rPr>
      </w:pPr>
      <w:r>
        <w:rPr>
          <w:color w:val="000000"/>
        </w:rPr>
        <w:t>7</w:t>
      </w:r>
      <w:r>
        <w:rPr>
          <w:rFonts w:hint="eastAsia"/>
          <w:color w:val="000000"/>
        </w:rPr>
        <w:t>、报价文件提供仅一个明确报价。</w:t>
      </w:r>
    </w:p>
    <w:p>
      <w:pPr>
        <w:pStyle w:val="6"/>
        <w:spacing w:line="460" w:lineRule="exact"/>
        <w:ind w:firstLine="411" w:firstLineChars="196"/>
        <w:rPr>
          <w:rFonts w:hAnsi="宋体" w:cs="Times New Roman"/>
          <w:color w:val="000000"/>
        </w:rPr>
      </w:pPr>
      <w:r>
        <w:rPr>
          <w:rFonts w:hint="eastAsia" w:hAnsi="宋体" w:cs="Times New Roman"/>
          <w:color w:val="000000"/>
        </w:rPr>
        <w:t>报价文件不符合以上条件之一的，询价小组可以认为其存有重大偏差，对该报价文件作废标处理。</w:t>
      </w:r>
    </w:p>
    <w:p>
      <w:pPr>
        <w:pStyle w:val="6"/>
        <w:spacing w:line="460" w:lineRule="exact"/>
        <w:ind w:firstLine="472" w:firstLineChars="225"/>
        <w:rPr>
          <w:rFonts w:hAnsi="宋体" w:cs="Times New Roman"/>
          <w:color w:val="000000"/>
        </w:rPr>
      </w:pPr>
      <w:r>
        <w:rPr>
          <w:rFonts w:hint="eastAsia" w:hAnsi="宋体" w:cs="Times New Roman"/>
          <w:color w:val="000000"/>
        </w:rPr>
        <w:t>如果有证据显示报价人以他人名义报价、与他人串通报价、以行贿手段谋取中标，以及报价弄虚作假的，</w:t>
      </w:r>
      <w:r>
        <w:rPr>
          <w:rFonts w:hint="eastAsia" w:ascii="宋体" w:hAnsi="宋体"/>
          <w:bCs/>
          <w:color w:val="000000"/>
          <w:sz w:val="21"/>
          <w:szCs w:val="21"/>
          <w:lang w:val="en-US" w:eastAsia="zh-CN"/>
        </w:rPr>
        <w:t>比选</w:t>
      </w:r>
      <w:r>
        <w:rPr>
          <w:rFonts w:hint="eastAsia" w:hAnsi="宋体" w:cs="Times New Roman"/>
          <w:color w:val="000000"/>
        </w:rPr>
        <w:t>小组应对该报价文件作废标处理。</w:t>
      </w:r>
    </w:p>
    <w:p>
      <w:pPr>
        <w:pStyle w:val="6"/>
        <w:spacing w:line="460" w:lineRule="exact"/>
        <w:rPr>
          <w:rFonts w:hAnsi="宋体" w:cs="Times New Roman"/>
          <w:b/>
          <w:color w:val="000000"/>
        </w:rPr>
      </w:pPr>
      <w:r>
        <w:rPr>
          <w:rFonts w:hint="eastAsia" w:hAnsi="宋体" w:cs="Times New Roman"/>
          <w:b/>
          <w:color w:val="000000"/>
        </w:rPr>
        <w:t>五、澄清与说明</w:t>
      </w:r>
    </w:p>
    <w:p>
      <w:pPr>
        <w:pStyle w:val="6"/>
        <w:spacing w:line="460" w:lineRule="exact"/>
        <w:ind w:firstLine="420" w:firstLineChars="200"/>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rPr>
        <w:t>报价人提供给招标人的报价文件中的资料、内容均应真实可靠，在报价文件评审过程中如果发现所送的资料存在细微偏差或含义不明确之处，</w:t>
      </w:r>
      <w:r>
        <w:rPr>
          <w:rFonts w:hint="eastAsia" w:ascii="宋体" w:hAnsi="宋体"/>
          <w:bCs/>
          <w:color w:val="000000"/>
          <w:sz w:val="21"/>
          <w:szCs w:val="21"/>
          <w:lang w:val="en-US" w:eastAsia="zh-CN"/>
        </w:rPr>
        <w:t>比选</w:t>
      </w:r>
      <w:r>
        <w:rPr>
          <w:rFonts w:hint="eastAsia"/>
        </w:rPr>
        <w:t>小组有权通过招标人要求报价人做出必要的书面（传真）澄清或补正。对此，报价人不得拒绝，否则将作废标处理</w:t>
      </w:r>
      <w:bookmarkEnd w:id="3"/>
      <w:r>
        <w:rPr>
          <w:rFonts w:hint="eastAsia"/>
        </w:rPr>
        <w:t>。</w:t>
      </w:r>
    </w:p>
    <w:p>
      <w:pPr>
        <w:ind w:firstLine="2249" w:firstLineChars="800"/>
        <w:rPr>
          <w:rFonts w:ascii="华文仿宋" w:hAnsi="华文仿宋" w:eastAsia="华文仿宋" w:cs="华文仿宋"/>
          <w:sz w:val="32"/>
          <w:szCs w:val="32"/>
        </w:rPr>
      </w:pPr>
      <w:r>
        <w:rPr>
          <w:rFonts w:hint="eastAsia" w:eastAsia="幼圆"/>
          <w:b/>
          <w:bCs/>
          <w:kern w:val="44"/>
          <w:szCs w:val="28"/>
        </w:rPr>
        <w:t>第四章</w:t>
      </w:r>
      <w:r>
        <w:rPr>
          <w:rFonts w:eastAsia="幼圆"/>
          <w:b/>
          <w:bCs/>
          <w:kern w:val="44"/>
          <w:szCs w:val="28"/>
        </w:rPr>
        <w:t xml:space="preserve">  </w:t>
      </w:r>
      <w:r>
        <w:rPr>
          <w:rFonts w:hint="eastAsia" w:ascii="华文仿宋" w:hAnsi="华文仿宋" w:eastAsia="华文仿宋" w:cs="华文仿宋"/>
          <w:sz w:val="32"/>
          <w:szCs w:val="32"/>
          <w:lang w:val="en-US" w:eastAsia="zh-CN"/>
        </w:rPr>
        <w:t>维保基准价表</w:t>
      </w:r>
    </w:p>
    <w:p>
      <w:pPr>
        <w:numPr>
          <w:ilvl w:val="0"/>
          <w:numId w:val="0"/>
        </w:numPr>
        <w:rPr>
          <w:rFonts w:hint="eastAsia" w:ascii="宋体" w:eastAsia="宋体" w:cs="宋体"/>
          <w:color w:val="000000"/>
          <w:kern w:val="0"/>
          <w:sz w:val="24"/>
          <w:szCs w:val="24"/>
          <w:u w:val="none"/>
          <w:lang w:val="en-US" w:eastAsia="zh-CN"/>
        </w:rPr>
      </w:pPr>
      <w:r>
        <w:rPr>
          <w:rFonts w:hint="eastAsia" w:ascii="宋体" w:cs="宋体"/>
          <w:color w:val="000000"/>
          <w:kern w:val="0"/>
          <w:sz w:val="24"/>
          <w:szCs w:val="24"/>
          <w:u w:val="none"/>
          <w:lang w:val="en-US" w:eastAsia="zh-CN"/>
        </w:rPr>
        <w:t>1、成都A标</w:t>
      </w:r>
    </w:p>
    <w:p>
      <w:pPr>
        <w:pStyle w:val="2"/>
        <w:ind w:firstLine="1124" w:firstLineChars="400"/>
        <w:rPr>
          <w:rFonts w:ascii="仿宋_GB2312" w:hAnsi="仿宋_GB2312" w:eastAsia="仿宋_GB2312" w:cs="仿宋_GB2312"/>
          <w:b/>
          <w:bCs/>
        </w:rPr>
      </w:pPr>
      <w:r>
        <w:rPr>
          <w:rFonts w:hint="eastAsia" w:ascii="仿宋_GB2312" w:hAnsi="仿宋_GB2312" w:eastAsia="仿宋_GB2312" w:cs="仿宋_GB2312"/>
          <w:b/>
          <w:bCs/>
        </w:rPr>
        <w:t>四川成乐高速公路有限责任公司车辆</w:t>
      </w:r>
    </w:p>
    <w:tbl>
      <w:tblPr>
        <w:tblStyle w:val="12"/>
        <w:tblW w:w="9299"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2209"/>
        <w:gridCol w:w="1682"/>
        <w:gridCol w:w="1666"/>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1720"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车辆品牌</w:t>
            </w:r>
          </w:p>
        </w:tc>
        <w:tc>
          <w:tcPr>
            <w:tcW w:w="2209"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维保项目</w:t>
            </w:r>
          </w:p>
        </w:tc>
        <w:tc>
          <w:tcPr>
            <w:tcW w:w="168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1666" w:type="dxa"/>
          </w:tcPr>
          <w:p>
            <w:pPr>
              <w:spacing w:line="440" w:lineRule="atLeast"/>
              <w:ind w:left="31680" w:hanging="210" w:hangingChars="10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项目限价（元）</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1720" w:type="dxa"/>
            <w:vMerge w:val="restart"/>
            <w:vAlign w:val="center"/>
          </w:tcPr>
          <w:p>
            <w:pPr>
              <w:spacing w:line="440" w:lineRule="atLeast"/>
              <w:ind w:right="-683" w:rightChars="-244" w:firstLine="211" w:firstLineChars="10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三菱帕杰罗</w:t>
            </w:r>
          </w:p>
          <w:p>
            <w:pPr>
              <w:spacing w:line="440" w:lineRule="atLeast"/>
              <w:ind w:right="-683" w:rightChars="-244"/>
              <w:jc w:val="center"/>
              <w:rPr>
                <w:rFonts w:ascii="仿宋_GB2312" w:hAnsi="仿宋_GB2312" w:eastAsia="仿宋_GB2312" w:cs="仿宋_GB2312"/>
                <w:sz w:val="21"/>
                <w:szCs w:val="21"/>
              </w:rPr>
            </w:pPr>
            <w:r>
              <w:rPr>
                <w:rFonts w:ascii="仿宋_GB2312" w:hAnsi="仿宋_GB2312" w:eastAsia="仿宋_GB2312" w:cs="仿宋_GB2312"/>
                <w:b/>
                <w:bCs/>
                <w:sz w:val="21"/>
                <w:szCs w:val="21"/>
              </w:rPr>
              <w:t>2017 2018</w:t>
            </w:r>
            <w:r>
              <w:rPr>
                <w:rFonts w:hint="eastAsia" w:ascii="仿宋_GB2312" w:hAnsi="仿宋_GB2312" w:eastAsia="仿宋_GB2312" w:cs="仿宋_GB2312"/>
                <w:b/>
                <w:bCs/>
                <w:sz w:val="21"/>
                <w:szCs w:val="21"/>
              </w:rPr>
              <w:t>款（</w:t>
            </w:r>
            <w:r>
              <w:rPr>
                <w:rFonts w:ascii="仿宋_GB2312" w:hAnsi="仿宋_GB2312" w:eastAsia="仿宋_GB2312" w:cs="仿宋_GB2312"/>
                <w:b/>
                <w:bCs/>
                <w:sz w:val="21"/>
                <w:szCs w:val="21"/>
              </w:rPr>
              <w:t>V93/V97</w:t>
            </w:r>
            <w:r>
              <w:rPr>
                <w:rFonts w:hint="eastAsia" w:ascii="仿宋_GB2312" w:hAnsi="仿宋_GB2312" w:eastAsia="仿宋_GB2312" w:cs="仿宋_GB2312"/>
                <w:b/>
                <w:bCs/>
                <w:sz w:val="21"/>
                <w:szCs w:val="21"/>
              </w:rPr>
              <w:t>）</w:t>
            </w: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全合成机油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女王三菱专用</w:t>
            </w:r>
            <w:r>
              <w:rPr>
                <w:rFonts w:ascii="仿宋_GB2312" w:hAnsi="仿宋_GB2312" w:eastAsia="仿宋_GB2312" w:cs="仿宋_GB2312"/>
                <w:sz w:val="21"/>
                <w:szCs w:val="21"/>
              </w:rPr>
              <w:t>SM5W-30/</w:t>
            </w:r>
            <w:r>
              <w:rPr>
                <w:rFonts w:hint="eastAsia" w:ascii="仿宋_GB2312" w:hAnsi="仿宋_GB2312" w:eastAsia="仿宋_GB2312" w:cs="仿宋_GB2312"/>
                <w:sz w:val="21"/>
                <w:szCs w:val="21"/>
              </w:rPr>
              <w:t>美孚速霸</w:t>
            </w:r>
            <w:r>
              <w:rPr>
                <w:rFonts w:ascii="仿宋_GB2312" w:hAnsi="仿宋_GB2312" w:eastAsia="仿宋_GB2312" w:cs="仿宋_GB2312"/>
                <w:sz w:val="21"/>
                <w:szCs w:val="21"/>
              </w:rPr>
              <w:t>2000 5W-40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66" w:type="dxa"/>
          </w:tcPr>
          <w:p>
            <w:pPr>
              <w:spacing w:line="440" w:lineRule="atLeast"/>
              <w:ind w:left="31680" w:hanging="420" w:hangingChars="200"/>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180.00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285.00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color w:val="333333"/>
                <w:sz w:val="21"/>
                <w:szCs w:val="21"/>
                <w:shd w:val="clear" w:color="auto" w:fill="FFFFFF"/>
              </w:rPr>
              <w:t>汽油格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368.00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150.00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白金火花塞原厂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百适通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方向助力油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102.00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女王三菱专用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140.00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r>
              <w:rPr>
                <w:rFonts w:ascii="仿宋_GB2312" w:hAnsi="仿宋_GB2312" w:eastAsia="仿宋_GB2312" w:cs="仿宋_GB2312"/>
                <w:sz w:val="21"/>
                <w:szCs w:val="21"/>
              </w:rPr>
              <w:t>DOT5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850.00/345.00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原厂件</w:t>
            </w:r>
            <w:r>
              <w:rPr>
                <w:rFonts w:ascii="仿宋_GB2312" w:hAnsi="仿宋_GB2312" w:eastAsia="仿宋_GB2312" w:cs="仿宋_GB2312"/>
                <w:sz w:val="21"/>
                <w:szCs w:val="21"/>
              </w:rPr>
              <w:t>/</w:t>
            </w:r>
            <w:r>
              <w:rPr>
                <w:rFonts w:hint="eastAsia" w:ascii="仿宋_GB2312" w:hAnsi="仿宋_GB2312" w:eastAsia="仿宋_GB2312" w:cs="仿宋_GB2312"/>
                <w:sz w:val="21"/>
                <w:szCs w:val="21"/>
              </w:rPr>
              <w:t>副厂件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525.00/330.00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原厂件</w:t>
            </w:r>
            <w:r>
              <w:rPr>
                <w:rFonts w:ascii="仿宋_GB2312" w:hAnsi="仿宋_GB2312" w:eastAsia="仿宋_GB2312" w:cs="仿宋_GB2312"/>
                <w:sz w:val="21"/>
                <w:szCs w:val="21"/>
              </w:rPr>
              <w:t>/</w:t>
            </w:r>
            <w:r>
              <w:rPr>
                <w:rFonts w:hint="eastAsia" w:ascii="仿宋_GB2312" w:hAnsi="仿宋_GB2312" w:eastAsia="仿宋_GB2312" w:cs="仿宋_GB2312"/>
                <w:sz w:val="21"/>
                <w:szCs w:val="21"/>
              </w:rPr>
              <w:t>副厂件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氟</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680.00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风帆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片</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160.00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油箱油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65.00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720" w:type="dxa"/>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轮胎</w:t>
            </w:r>
            <w:r>
              <w:rPr>
                <w:rFonts w:ascii="仿宋_GB2312" w:hAnsi="仿宋_GB2312" w:eastAsia="仿宋_GB2312" w:cs="仿宋_GB2312"/>
                <w:sz w:val="21"/>
                <w:szCs w:val="21"/>
              </w:rPr>
              <w:t>265</w:t>
            </w:r>
            <w:r>
              <w:rPr>
                <w:rFonts w:ascii="宋体" w:hAnsi="宋体" w:cs="宋体"/>
                <w:sz w:val="21"/>
                <w:szCs w:val="21"/>
              </w:rPr>
              <w:t>/</w:t>
            </w:r>
            <w:r>
              <w:rPr>
                <w:rFonts w:ascii="仿宋_GB2312" w:hAnsi="仿宋_GB2312" w:eastAsia="仿宋_GB2312" w:cs="仿宋_GB2312"/>
                <w:sz w:val="21"/>
                <w:szCs w:val="21"/>
              </w:rPr>
              <w:t>65R17</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条</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1157.00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pacing w:val="-20"/>
                <w:sz w:val="21"/>
                <w:szCs w:val="21"/>
              </w:rPr>
              <w:t>普利司通</w:t>
            </w:r>
            <w:r>
              <w:rPr>
                <w:rFonts w:ascii="仿宋_GB2312" w:hAnsi="仿宋_GB2312" w:eastAsia="仿宋_GB2312" w:cs="仿宋_GB2312"/>
                <w:spacing w:val="-20"/>
                <w:sz w:val="21"/>
                <w:szCs w:val="21"/>
              </w:rPr>
              <w:t>/</w:t>
            </w:r>
            <w:r>
              <w:rPr>
                <w:rFonts w:hint="eastAsia" w:ascii="仿宋_GB2312" w:hAnsi="仿宋_GB2312" w:eastAsia="仿宋_GB2312" w:cs="仿宋_GB2312"/>
                <w:spacing w:val="-20"/>
                <w:sz w:val="21"/>
                <w:szCs w:val="21"/>
              </w:rPr>
              <w:t>邓禄普</w:t>
            </w:r>
          </w:p>
        </w:tc>
      </w:tr>
    </w:tbl>
    <w:p>
      <w:pPr>
        <w:spacing w:line="440" w:lineRule="atLeast"/>
        <w:ind w:firstLine="422" w:firstLineChars="200"/>
        <w:jc w:val="center"/>
        <w:rPr>
          <w:rFonts w:ascii="仿宋_GB2312" w:hAnsi="仿宋_GB2312" w:eastAsia="仿宋_GB2312" w:cs="仿宋_GB2312"/>
          <w:b/>
          <w:sz w:val="21"/>
          <w:szCs w:val="21"/>
        </w:rPr>
      </w:pPr>
    </w:p>
    <w:tbl>
      <w:tblPr>
        <w:tblStyle w:val="12"/>
        <w:tblW w:w="9299"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2194"/>
        <w:gridCol w:w="1691"/>
        <w:gridCol w:w="1627"/>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735"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车辆品牌</w:t>
            </w:r>
          </w:p>
        </w:tc>
        <w:tc>
          <w:tcPr>
            <w:tcW w:w="219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维保项目</w:t>
            </w:r>
          </w:p>
        </w:tc>
        <w:tc>
          <w:tcPr>
            <w:tcW w:w="1691"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1627" w:type="dxa"/>
          </w:tcPr>
          <w:p>
            <w:pPr>
              <w:spacing w:line="440" w:lineRule="atLeast"/>
              <w:ind w:left="31680" w:hanging="210" w:hangingChars="10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项目限价（元）</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1735" w:type="dxa"/>
            <w:vMerge w:val="restart"/>
            <w:vAlign w:val="center"/>
          </w:tcPr>
          <w:p>
            <w:pPr>
              <w:spacing w:line="440" w:lineRule="atLeast"/>
              <w:ind w:right="-683" w:rightChars="-244"/>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别克</w:t>
            </w:r>
            <w:r>
              <w:rPr>
                <w:rFonts w:ascii="仿宋_GB2312" w:hAnsi="仿宋_GB2312" w:eastAsia="仿宋_GB2312" w:cs="仿宋_GB2312"/>
                <w:b/>
                <w:bCs/>
                <w:sz w:val="21"/>
                <w:szCs w:val="21"/>
              </w:rPr>
              <w:t>GL8 2016</w:t>
            </w:r>
            <w:r>
              <w:rPr>
                <w:rFonts w:hint="eastAsia" w:ascii="仿宋_GB2312" w:hAnsi="仿宋_GB2312" w:eastAsia="仿宋_GB2312" w:cs="仿宋_GB2312"/>
                <w:b/>
                <w:bCs/>
                <w:sz w:val="21"/>
                <w:szCs w:val="21"/>
              </w:rPr>
              <w:t>款</w:t>
            </w:r>
          </w:p>
          <w:p>
            <w:pPr>
              <w:spacing w:line="440" w:lineRule="atLeast"/>
              <w:ind w:right="-683" w:rightChars="-244" w:firstLine="422" w:firstLineChars="20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w:t>
            </w:r>
            <w:r>
              <w:rPr>
                <w:rFonts w:ascii="仿宋_GB2312" w:hAnsi="仿宋_GB2312" w:eastAsia="仿宋_GB2312" w:cs="仿宋_GB2312"/>
                <w:b/>
                <w:bCs/>
                <w:sz w:val="21"/>
                <w:szCs w:val="21"/>
              </w:rPr>
              <w:t>2.4L</w:t>
            </w:r>
            <w:r>
              <w:rPr>
                <w:rFonts w:hint="eastAsia" w:ascii="仿宋_GB2312" w:hAnsi="仿宋_GB2312" w:eastAsia="仿宋_GB2312" w:cs="仿宋_GB2312"/>
                <w:b/>
                <w:bCs/>
                <w:sz w:val="21"/>
                <w:szCs w:val="21"/>
              </w:rPr>
              <w:t>）</w:t>
            </w:r>
          </w:p>
          <w:p>
            <w:pPr>
              <w:spacing w:line="440" w:lineRule="atLeast"/>
              <w:ind w:right="-683" w:rightChars="-244"/>
              <w:jc w:val="center"/>
              <w:rPr>
                <w:rFonts w:ascii="仿宋_GB2312" w:hAnsi="仿宋_GB2312" w:eastAsia="仿宋_GB2312" w:cs="仿宋_GB2312"/>
                <w:sz w:val="21"/>
                <w:szCs w:val="21"/>
              </w:rPr>
            </w:pPr>
          </w:p>
          <w:p>
            <w:pPr>
              <w:spacing w:line="440" w:lineRule="atLeast"/>
              <w:ind w:right="-683" w:rightChars="-244"/>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全合成机油</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27" w:type="dxa"/>
          </w:tcPr>
          <w:p>
            <w:pPr>
              <w:tabs>
                <w:tab w:val="left" w:pos="40"/>
              </w:tabs>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110.00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女王三菱专用</w:t>
            </w:r>
            <w:r>
              <w:rPr>
                <w:rFonts w:ascii="仿宋_GB2312" w:hAnsi="仿宋_GB2312" w:eastAsia="仿宋_GB2312" w:cs="仿宋_GB2312"/>
                <w:sz w:val="21"/>
                <w:szCs w:val="21"/>
              </w:rPr>
              <w:t>SM5W-30/</w:t>
            </w:r>
            <w:r>
              <w:rPr>
                <w:rFonts w:hint="eastAsia" w:ascii="仿宋_GB2312" w:hAnsi="仿宋_GB2312" w:eastAsia="仿宋_GB2312" w:cs="仿宋_GB2312"/>
                <w:sz w:val="21"/>
                <w:szCs w:val="21"/>
              </w:rPr>
              <w:t>美孚速霸</w:t>
            </w:r>
            <w:r>
              <w:rPr>
                <w:rFonts w:ascii="仿宋_GB2312" w:hAnsi="仿宋_GB2312" w:eastAsia="仿宋_GB2312" w:cs="仿宋_GB2312"/>
                <w:sz w:val="21"/>
                <w:szCs w:val="21"/>
              </w:rPr>
              <w:t>2000 5W-40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78.00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85.00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145.00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color w:val="333333"/>
                <w:sz w:val="21"/>
                <w:szCs w:val="21"/>
                <w:shd w:val="clear" w:color="auto" w:fill="FFFFFF"/>
              </w:rPr>
              <w:t>汽油格</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180.00</w:t>
            </w:r>
          </w:p>
        </w:tc>
        <w:tc>
          <w:tcPr>
            <w:tcW w:w="2052" w:type="dxa"/>
          </w:tcPr>
          <w:p>
            <w:pPr>
              <w:pStyle w:val="2"/>
              <w:ind w:left="0" w:leftChars="0" w:firstLine="31680"/>
            </w:pPr>
            <w:r>
              <w:rPr>
                <w:rFonts w:ascii="仿宋_GB2312" w:hAnsi="仿宋_GB2312" w:eastAsia="仿宋_GB2312" w:cs="仿宋_GB2312"/>
                <w:sz w:val="21"/>
                <w:szCs w:val="21"/>
              </w:rPr>
              <w:t>2.4</w:t>
            </w:r>
            <w:r>
              <w:rPr>
                <w:rFonts w:hint="eastAsia" w:ascii="仿宋_GB2312" w:hAnsi="仿宋_GB2312" w:eastAsia="仿宋_GB2312" w:cs="仿宋_GB2312"/>
                <w:sz w:val="21"/>
                <w:szCs w:val="21"/>
              </w:rPr>
              <w:t>老款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color w:val="333333"/>
                <w:sz w:val="21"/>
                <w:szCs w:val="21"/>
                <w:shd w:val="clear" w:color="auto" w:fill="FFFFFF"/>
              </w:rPr>
            </w:pPr>
            <w:r>
              <w:rPr>
                <w:rFonts w:hint="eastAsia" w:ascii="仿宋_GB2312" w:hAnsi="仿宋_GB2312" w:eastAsia="仿宋_GB2312" w:cs="仿宋_GB2312"/>
                <w:color w:val="333333"/>
                <w:sz w:val="21"/>
                <w:szCs w:val="21"/>
                <w:shd w:val="clear" w:color="auto" w:fill="FFFFFF"/>
              </w:rPr>
              <w:t>汽油格</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1275.00</w:t>
            </w:r>
          </w:p>
        </w:tc>
        <w:tc>
          <w:tcPr>
            <w:tcW w:w="2052" w:type="dxa"/>
          </w:tcPr>
          <w:p>
            <w:pPr>
              <w:pStyle w:val="2"/>
              <w:ind w:left="0" w:leftChars="0" w:firstLine="31680"/>
              <w:rPr>
                <w:rFonts w:ascii="仿宋_GB2312" w:hAnsi="仿宋_GB2312" w:eastAsia="仿宋_GB2312" w:cs="仿宋_GB2312"/>
                <w:sz w:val="21"/>
                <w:szCs w:val="21"/>
              </w:rPr>
            </w:pPr>
            <w:r>
              <w:rPr>
                <w:rFonts w:ascii="仿宋_GB2312" w:hAnsi="仿宋_GB2312" w:eastAsia="仿宋_GB2312" w:cs="仿宋_GB2312"/>
                <w:sz w:val="21"/>
                <w:szCs w:val="21"/>
              </w:rPr>
              <w:t>2.0T/2.5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进口</w:t>
            </w:r>
            <w:r>
              <w:rPr>
                <w:rFonts w:ascii="仿宋_GB2312" w:hAnsi="仿宋_GB2312" w:eastAsia="仿宋_GB2312" w:cs="仿宋_GB2312"/>
                <w:sz w:val="21"/>
                <w:szCs w:val="21"/>
              </w:rPr>
              <w:t>AC</w:t>
            </w:r>
            <w:r>
              <w:rPr>
                <w:rFonts w:hint="eastAsia" w:ascii="仿宋_GB2312" w:hAnsi="仿宋_GB2312" w:eastAsia="仿宋_GB2312" w:cs="仿宋_GB2312"/>
                <w:sz w:val="21"/>
                <w:szCs w:val="21"/>
              </w:rPr>
              <w:t>白金火花塞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百适通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方向助力油</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627" w:type="dxa"/>
          </w:tcPr>
          <w:p>
            <w:pPr>
              <w:tabs>
                <w:tab w:val="left" w:pos="55"/>
              </w:tabs>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100.00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140.00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510.00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泰明顿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480.00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泰明顿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氟</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2052" w:type="dxa"/>
          </w:tcPr>
          <w:p>
            <w:pPr>
              <w:spacing w:line="440" w:lineRule="atLeast"/>
              <w:ind w:firstLine="210" w:firstLineChars="10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812.00</w:t>
            </w:r>
          </w:p>
        </w:tc>
        <w:tc>
          <w:tcPr>
            <w:tcW w:w="2052" w:type="dxa"/>
          </w:tcPr>
          <w:p>
            <w:pPr>
              <w:spacing w:line="44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风帆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雨刷片</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片</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法雷奥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波箱油</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68.00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轮胎</w:t>
            </w:r>
            <w:r>
              <w:rPr>
                <w:rFonts w:ascii="仿宋_GB2312" w:hAnsi="仿宋_GB2312" w:eastAsia="仿宋_GB2312" w:cs="仿宋_GB2312"/>
                <w:sz w:val="21"/>
                <w:szCs w:val="21"/>
              </w:rPr>
              <w:t>265/65R17</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条</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1157.00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pacing w:val="-20"/>
                <w:sz w:val="21"/>
                <w:szCs w:val="21"/>
              </w:rPr>
              <w:t>普利司通</w:t>
            </w:r>
            <w:r>
              <w:rPr>
                <w:rFonts w:ascii="仿宋_GB2312" w:hAnsi="仿宋_GB2312" w:eastAsia="仿宋_GB2312" w:cs="仿宋_GB2312"/>
                <w:spacing w:val="-20"/>
                <w:sz w:val="21"/>
                <w:szCs w:val="21"/>
              </w:rPr>
              <w:t>/</w:t>
            </w:r>
            <w:r>
              <w:rPr>
                <w:rFonts w:hint="eastAsia" w:ascii="仿宋_GB2312" w:hAnsi="仿宋_GB2312" w:eastAsia="仿宋_GB2312" w:cs="仿宋_GB2312"/>
                <w:spacing w:val="-20"/>
                <w:sz w:val="21"/>
                <w:szCs w:val="21"/>
              </w:rPr>
              <w:t>邓禄普</w:t>
            </w:r>
          </w:p>
        </w:tc>
      </w:tr>
    </w:tbl>
    <w:p>
      <w:pPr>
        <w:spacing w:line="440" w:lineRule="atLeast"/>
        <w:jc w:val="center"/>
        <w:rPr>
          <w:rFonts w:ascii="仿宋_GB2312" w:hAnsi="仿宋_GB2312" w:eastAsia="仿宋_GB2312" w:cs="仿宋_GB2312"/>
          <w:b/>
          <w:sz w:val="21"/>
          <w:szCs w:val="21"/>
        </w:rPr>
      </w:pPr>
    </w:p>
    <w:tbl>
      <w:tblPr>
        <w:tblStyle w:val="12"/>
        <w:tblW w:w="9299"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2179"/>
        <w:gridCol w:w="1796"/>
        <w:gridCol w:w="1530"/>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trPr>
        <w:tc>
          <w:tcPr>
            <w:tcW w:w="1750"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车辆品牌</w:t>
            </w:r>
          </w:p>
        </w:tc>
        <w:tc>
          <w:tcPr>
            <w:tcW w:w="2179"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维保项目</w:t>
            </w:r>
          </w:p>
        </w:tc>
        <w:tc>
          <w:tcPr>
            <w:tcW w:w="1796"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1530" w:type="dxa"/>
          </w:tcPr>
          <w:p>
            <w:pPr>
              <w:spacing w:line="440" w:lineRule="atLeast"/>
              <w:ind w:left="31680" w:hanging="210" w:hangingChars="10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项目限价（元）</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1750" w:type="dxa"/>
            <w:vMerge w:val="restart"/>
            <w:vAlign w:val="center"/>
          </w:tcPr>
          <w:p>
            <w:pPr>
              <w:spacing w:line="440" w:lineRule="atLeast"/>
              <w:ind w:right="-683" w:rightChars="-244" w:firstLine="211" w:firstLineChars="10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丰田普拉多</w:t>
            </w:r>
          </w:p>
          <w:p>
            <w:pPr>
              <w:spacing w:line="440" w:lineRule="atLeast"/>
              <w:ind w:right="-683" w:rightChars="-244" w:firstLine="422" w:firstLineChars="200"/>
              <w:rPr>
                <w:rFonts w:ascii="仿宋_GB2312" w:hAnsi="仿宋_GB2312" w:eastAsia="仿宋_GB2312" w:cs="仿宋_GB2312"/>
                <w:b/>
                <w:bCs/>
                <w:sz w:val="21"/>
                <w:szCs w:val="21"/>
              </w:rPr>
            </w:pPr>
            <w:r>
              <w:rPr>
                <w:rFonts w:ascii="仿宋_GB2312" w:hAnsi="仿宋_GB2312" w:eastAsia="仿宋_GB2312" w:cs="仿宋_GB2312"/>
                <w:b/>
                <w:bCs/>
                <w:sz w:val="21"/>
                <w:szCs w:val="21"/>
              </w:rPr>
              <w:t>2017</w:t>
            </w:r>
            <w:r>
              <w:rPr>
                <w:rFonts w:hint="eastAsia" w:ascii="仿宋_GB2312" w:hAnsi="仿宋_GB2312" w:eastAsia="仿宋_GB2312" w:cs="仿宋_GB2312"/>
                <w:b/>
                <w:bCs/>
                <w:sz w:val="21"/>
                <w:szCs w:val="21"/>
              </w:rPr>
              <w:t>款</w:t>
            </w:r>
          </w:p>
          <w:p>
            <w:pPr>
              <w:spacing w:line="440" w:lineRule="atLeast"/>
              <w:ind w:right="-683" w:rightChars="-244"/>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w:t>
            </w:r>
            <w:r>
              <w:rPr>
                <w:rFonts w:ascii="仿宋_GB2312" w:hAnsi="仿宋_GB2312" w:eastAsia="仿宋_GB2312" w:cs="仿宋_GB2312"/>
                <w:b/>
                <w:bCs/>
                <w:sz w:val="21"/>
                <w:szCs w:val="21"/>
              </w:rPr>
              <w:t>3.5L  4.0L</w:t>
            </w:r>
            <w:r>
              <w:rPr>
                <w:rFonts w:hint="eastAsia" w:ascii="仿宋_GB2312" w:hAnsi="仿宋_GB2312" w:eastAsia="仿宋_GB2312" w:cs="仿宋_GB2312"/>
                <w:b/>
                <w:bCs/>
                <w:sz w:val="21"/>
                <w:szCs w:val="21"/>
              </w:rPr>
              <w:t>）</w:t>
            </w:r>
          </w:p>
          <w:p>
            <w:pPr>
              <w:spacing w:line="440" w:lineRule="atLeast"/>
              <w:ind w:right="-683" w:rightChars="-244"/>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全合成机油</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女王三菱专用</w:t>
            </w:r>
            <w:r>
              <w:rPr>
                <w:rFonts w:ascii="仿宋_GB2312" w:hAnsi="仿宋_GB2312" w:eastAsia="仿宋_GB2312" w:cs="仿宋_GB2312"/>
                <w:sz w:val="21"/>
                <w:szCs w:val="21"/>
              </w:rPr>
              <w:t>SM5W-30/</w:t>
            </w:r>
            <w:r>
              <w:rPr>
                <w:rFonts w:hint="eastAsia" w:ascii="仿宋_GB2312" w:hAnsi="仿宋_GB2312" w:eastAsia="仿宋_GB2312" w:cs="仿宋_GB2312"/>
                <w:sz w:val="21"/>
                <w:szCs w:val="21"/>
              </w:rPr>
              <w:t>美孚速霸</w:t>
            </w:r>
            <w:r>
              <w:rPr>
                <w:rFonts w:ascii="仿宋_GB2312" w:hAnsi="仿宋_GB2312" w:eastAsia="仿宋_GB2312" w:cs="仿宋_GB2312"/>
                <w:sz w:val="21"/>
                <w:szCs w:val="21"/>
              </w:rPr>
              <w:t>2000 5W-40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2044" w:type="dxa"/>
          </w:tcPr>
          <w:p>
            <w:pPr>
              <w:spacing w:line="440" w:lineRule="atLeast"/>
              <w:jc w:val="center"/>
              <w:rPr>
                <w:rFonts w:ascii="仿宋_GB2312" w:hAnsi="仿宋_GB2312" w:eastAsia="仿宋_GB2312" w:cs="仿宋_GB2312"/>
                <w:sz w:val="21"/>
                <w:szCs w:val="21"/>
              </w:rPr>
            </w:pPr>
            <w:bookmarkStart w:id="4" w:name="OLE_LINK1"/>
            <w:bookmarkStart w:id="5" w:name="OLE_LINK2"/>
            <w:r>
              <w:rPr>
                <w:rFonts w:hint="eastAsia" w:ascii="仿宋_GB2312" w:hAnsi="仿宋_GB2312" w:eastAsia="仿宋_GB2312" w:cs="仿宋_GB2312"/>
                <w:sz w:val="21"/>
                <w:szCs w:val="21"/>
              </w:rPr>
              <w:t>丰田纯牌</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225.00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210.00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color w:val="333333"/>
                <w:sz w:val="21"/>
                <w:szCs w:val="21"/>
                <w:shd w:val="clear" w:color="auto" w:fill="FFFFFF"/>
              </w:rPr>
              <w:t>汽油格</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380.00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125.00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方向助力油</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140.00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r>
              <w:rPr>
                <w:rFonts w:ascii="仿宋_GB2312" w:hAnsi="仿宋_GB2312" w:eastAsia="仿宋_GB2312" w:cs="仿宋_GB2312"/>
                <w:sz w:val="21"/>
                <w:szCs w:val="21"/>
              </w:rPr>
              <w:t>DOT5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685.00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450.00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氟</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1255.00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瓦尔塔起停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雨刷片</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片</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顶呱呱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波箱油</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轮胎</w:t>
            </w:r>
            <w:r>
              <w:rPr>
                <w:rFonts w:ascii="仿宋_GB2312" w:hAnsi="仿宋_GB2312" w:eastAsia="仿宋_GB2312" w:cs="仿宋_GB2312"/>
                <w:sz w:val="21"/>
                <w:szCs w:val="21"/>
              </w:rPr>
              <w:t>265/65R17</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条</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1157.00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pacing w:val="-20"/>
                <w:sz w:val="21"/>
                <w:szCs w:val="21"/>
              </w:rPr>
              <w:t>普利司通</w:t>
            </w:r>
            <w:r>
              <w:rPr>
                <w:rFonts w:ascii="仿宋_GB2312" w:hAnsi="仿宋_GB2312" w:eastAsia="仿宋_GB2312" w:cs="仿宋_GB2312"/>
                <w:spacing w:val="-20"/>
                <w:sz w:val="21"/>
                <w:szCs w:val="21"/>
              </w:rPr>
              <w:t>/</w:t>
            </w:r>
            <w:r>
              <w:rPr>
                <w:rFonts w:hint="eastAsia" w:ascii="仿宋_GB2312" w:hAnsi="仿宋_GB2312" w:eastAsia="仿宋_GB2312" w:cs="仿宋_GB2312"/>
                <w:spacing w:val="-20"/>
                <w:sz w:val="21"/>
                <w:szCs w:val="21"/>
              </w:rPr>
              <w:t>邓禄普</w:t>
            </w:r>
          </w:p>
        </w:tc>
      </w:tr>
    </w:tbl>
    <w:p>
      <w:pPr>
        <w:spacing w:line="440" w:lineRule="atLeast"/>
        <w:ind w:firstLine="422" w:firstLineChars="200"/>
        <w:jc w:val="center"/>
        <w:rPr>
          <w:rFonts w:ascii="仿宋_GB2312" w:hAnsi="仿宋_GB2312" w:eastAsia="仿宋_GB2312" w:cs="仿宋_GB2312"/>
          <w:b/>
          <w:sz w:val="21"/>
          <w:szCs w:val="21"/>
        </w:rPr>
      </w:pPr>
    </w:p>
    <w:tbl>
      <w:tblPr>
        <w:tblStyle w:val="12"/>
        <w:tblW w:w="9299"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2059"/>
        <w:gridCol w:w="1682"/>
        <w:gridCol w:w="1711"/>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870"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车辆品牌</w:t>
            </w:r>
          </w:p>
        </w:tc>
        <w:tc>
          <w:tcPr>
            <w:tcW w:w="2059"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维保项目</w:t>
            </w:r>
          </w:p>
        </w:tc>
        <w:tc>
          <w:tcPr>
            <w:tcW w:w="168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1711" w:type="dxa"/>
          </w:tcPr>
          <w:p>
            <w:pPr>
              <w:spacing w:line="440" w:lineRule="atLeast"/>
              <w:ind w:left="31680" w:hanging="210" w:hangingChars="10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项目限价（元）</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1870" w:type="dxa"/>
            <w:vMerge w:val="restart"/>
            <w:vAlign w:val="center"/>
          </w:tcPr>
          <w:p>
            <w:pPr>
              <w:spacing w:line="440" w:lineRule="atLeast"/>
              <w:ind w:right="-683" w:rightChars="-244" w:firstLine="422" w:firstLineChars="20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大众帕萨特</w:t>
            </w:r>
          </w:p>
          <w:p>
            <w:pPr>
              <w:spacing w:line="440" w:lineRule="atLeast"/>
              <w:ind w:right="-683" w:rightChars="-244" w:firstLine="211" w:firstLineChars="100"/>
              <w:rPr>
                <w:rFonts w:ascii="仿宋_GB2312" w:hAnsi="仿宋_GB2312" w:eastAsia="仿宋_GB2312" w:cs="仿宋_GB2312"/>
                <w:b/>
                <w:bCs/>
                <w:sz w:val="21"/>
                <w:szCs w:val="21"/>
              </w:rPr>
            </w:pPr>
            <w:r>
              <w:rPr>
                <w:rFonts w:ascii="仿宋_GB2312" w:hAnsi="仿宋_GB2312" w:eastAsia="仿宋_GB2312" w:cs="仿宋_GB2312"/>
                <w:b/>
                <w:bCs/>
                <w:sz w:val="21"/>
                <w:szCs w:val="21"/>
              </w:rPr>
              <w:t>2017</w:t>
            </w:r>
            <w:r>
              <w:rPr>
                <w:rFonts w:hint="eastAsia" w:ascii="仿宋_GB2312" w:hAnsi="仿宋_GB2312" w:eastAsia="仿宋_GB2312" w:cs="仿宋_GB2312"/>
                <w:b/>
                <w:bCs/>
                <w:sz w:val="21"/>
                <w:szCs w:val="21"/>
              </w:rPr>
              <w:t>款（</w:t>
            </w:r>
            <w:r>
              <w:rPr>
                <w:rFonts w:ascii="仿宋_GB2312" w:hAnsi="仿宋_GB2312" w:eastAsia="仿宋_GB2312" w:cs="仿宋_GB2312"/>
                <w:b/>
                <w:bCs/>
                <w:sz w:val="21"/>
                <w:szCs w:val="21"/>
              </w:rPr>
              <w:t>1.8T</w:t>
            </w:r>
            <w:r>
              <w:rPr>
                <w:rFonts w:hint="eastAsia" w:ascii="仿宋_GB2312" w:hAnsi="仿宋_GB2312" w:eastAsia="仿宋_GB2312" w:cs="仿宋_GB2312"/>
                <w:b/>
                <w:bCs/>
                <w:sz w:val="21"/>
                <w:szCs w:val="21"/>
              </w:rPr>
              <w:t>）</w:t>
            </w:r>
          </w:p>
          <w:p>
            <w:pPr>
              <w:spacing w:line="440" w:lineRule="atLeast"/>
              <w:ind w:right="-683" w:rightChars="-244"/>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全合成机油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711" w:type="dxa"/>
          </w:tcPr>
          <w:p>
            <w:pPr>
              <w:tabs>
                <w:tab w:val="left" w:pos="40"/>
              </w:tabs>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女王三菱专用</w:t>
            </w:r>
            <w:r>
              <w:rPr>
                <w:rFonts w:ascii="仿宋_GB2312" w:hAnsi="仿宋_GB2312" w:eastAsia="仿宋_GB2312" w:cs="仿宋_GB2312"/>
                <w:sz w:val="21"/>
                <w:szCs w:val="21"/>
              </w:rPr>
              <w:t>SM5W-30/</w:t>
            </w:r>
            <w:r>
              <w:rPr>
                <w:rFonts w:hint="eastAsia" w:ascii="仿宋_GB2312" w:hAnsi="仿宋_GB2312" w:eastAsia="仿宋_GB2312" w:cs="仿宋_GB2312"/>
                <w:sz w:val="21"/>
                <w:szCs w:val="21"/>
              </w:rPr>
              <w:t>美孚速霸</w:t>
            </w:r>
            <w:r>
              <w:rPr>
                <w:rFonts w:ascii="仿宋_GB2312" w:hAnsi="仿宋_GB2312" w:eastAsia="仿宋_GB2312" w:cs="仿宋_GB2312"/>
                <w:sz w:val="21"/>
                <w:szCs w:val="21"/>
              </w:rPr>
              <w:t>2000 5W-40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115.00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85.00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马勒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color w:val="333333"/>
                <w:sz w:val="21"/>
                <w:szCs w:val="21"/>
                <w:shd w:val="clear" w:color="auto" w:fill="FFFFFF"/>
              </w:rPr>
              <w:t>汽油格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350.00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白金火花塞原厂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45.00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方向助力油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德国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140.00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马诺德</w:t>
            </w:r>
            <w:r>
              <w:rPr>
                <w:rFonts w:ascii="仿宋_GB2312" w:hAnsi="仿宋_GB2312" w:eastAsia="仿宋_GB2312" w:cs="仿宋_GB2312"/>
                <w:sz w:val="21"/>
                <w:szCs w:val="21"/>
              </w:rPr>
              <w:t>DOT5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825.00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640.00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氟</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812.00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风帆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片</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75.00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顶呱呱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波箱油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轮胎</w:t>
            </w:r>
            <w:r>
              <w:rPr>
                <w:rFonts w:ascii="仿宋_GB2312" w:hAnsi="仿宋_GB2312" w:eastAsia="仿宋_GB2312" w:cs="仿宋_GB2312"/>
                <w:sz w:val="21"/>
                <w:szCs w:val="21"/>
              </w:rPr>
              <w:t>215/60R16</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条</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689.00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pacing w:val="-20"/>
                <w:sz w:val="21"/>
                <w:szCs w:val="21"/>
              </w:rPr>
              <w:t>普利司通</w:t>
            </w:r>
            <w:r>
              <w:rPr>
                <w:rFonts w:ascii="仿宋_GB2312" w:hAnsi="仿宋_GB2312" w:eastAsia="仿宋_GB2312" w:cs="仿宋_GB2312"/>
                <w:spacing w:val="-20"/>
                <w:sz w:val="21"/>
                <w:szCs w:val="21"/>
              </w:rPr>
              <w:t>/</w:t>
            </w:r>
            <w:r>
              <w:rPr>
                <w:rFonts w:hint="eastAsia" w:ascii="仿宋_GB2312" w:hAnsi="仿宋_GB2312" w:eastAsia="仿宋_GB2312" w:cs="仿宋_GB2312"/>
                <w:spacing w:val="-20"/>
                <w:sz w:val="21"/>
                <w:szCs w:val="21"/>
              </w:rPr>
              <w:t>邓禄普</w:t>
            </w:r>
          </w:p>
        </w:tc>
      </w:tr>
    </w:tbl>
    <w:p>
      <w:pPr>
        <w:spacing w:line="440" w:lineRule="atLeast"/>
        <w:ind w:firstLine="422" w:firstLineChars="200"/>
        <w:jc w:val="center"/>
        <w:rPr>
          <w:rFonts w:ascii="仿宋_GB2312" w:hAnsi="仿宋_GB2312" w:eastAsia="仿宋_GB2312" w:cs="仿宋_GB2312"/>
          <w:b/>
          <w:sz w:val="21"/>
          <w:szCs w:val="21"/>
        </w:rPr>
      </w:pPr>
    </w:p>
    <w:tbl>
      <w:tblPr>
        <w:tblStyle w:val="12"/>
        <w:tblW w:w="9299"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2059"/>
        <w:gridCol w:w="1682"/>
        <w:gridCol w:w="1576"/>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1870"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车辆品牌</w:t>
            </w:r>
          </w:p>
        </w:tc>
        <w:tc>
          <w:tcPr>
            <w:tcW w:w="2059"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维保项目</w:t>
            </w:r>
          </w:p>
        </w:tc>
        <w:tc>
          <w:tcPr>
            <w:tcW w:w="168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1576" w:type="dxa"/>
          </w:tcPr>
          <w:p>
            <w:pPr>
              <w:spacing w:line="440" w:lineRule="atLeast"/>
              <w:ind w:left="31680" w:hanging="210" w:hangingChars="10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项目限价（元）</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1870" w:type="dxa"/>
            <w:vMerge w:val="restart"/>
            <w:vAlign w:val="center"/>
          </w:tcPr>
          <w:p>
            <w:pPr>
              <w:spacing w:line="440" w:lineRule="atLeast"/>
              <w:ind w:right="-683" w:rightChars="-244"/>
              <w:rPr>
                <w:rFonts w:ascii="仿宋_GB2312" w:hAnsi="仿宋_GB2312" w:eastAsia="仿宋_GB2312" w:cs="仿宋_GB2312"/>
                <w:b/>
                <w:bCs/>
                <w:sz w:val="21"/>
                <w:szCs w:val="21"/>
              </w:rPr>
            </w:pPr>
          </w:p>
          <w:p>
            <w:pPr>
              <w:spacing w:line="440" w:lineRule="atLeast"/>
              <w:ind w:right="-683" w:rightChars="-244"/>
              <w:rPr>
                <w:rFonts w:ascii="仿宋_GB2312" w:hAnsi="仿宋_GB2312" w:eastAsia="仿宋_GB2312" w:cs="仿宋_GB2312"/>
                <w:b/>
                <w:bCs/>
                <w:sz w:val="21"/>
                <w:szCs w:val="21"/>
              </w:rPr>
            </w:pPr>
          </w:p>
          <w:p>
            <w:pPr>
              <w:spacing w:line="440" w:lineRule="atLeast"/>
              <w:ind w:right="-683" w:rightChars="-244"/>
              <w:rPr>
                <w:rFonts w:ascii="仿宋_GB2312" w:hAnsi="仿宋_GB2312" w:eastAsia="仿宋_GB2312" w:cs="仿宋_GB2312"/>
                <w:b/>
                <w:bCs/>
                <w:sz w:val="21"/>
                <w:szCs w:val="21"/>
              </w:rPr>
            </w:pPr>
          </w:p>
          <w:p>
            <w:pPr>
              <w:spacing w:line="440" w:lineRule="atLeast"/>
              <w:ind w:right="-683" w:rightChars="-244"/>
              <w:rPr>
                <w:rFonts w:ascii="仿宋_GB2312" w:hAnsi="仿宋_GB2312" w:eastAsia="仿宋_GB2312" w:cs="仿宋_GB2312"/>
                <w:b/>
                <w:bCs/>
                <w:sz w:val="21"/>
                <w:szCs w:val="21"/>
              </w:rPr>
            </w:pPr>
          </w:p>
          <w:p>
            <w:pPr>
              <w:spacing w:line="440" w:lineRule="atLeast"/>
              <w:ind w:right="-683" w:rightChars="-244"/>
              <w:rPr>
                <w:rFonts w:ascii="仿宋_GB2312" w:hAnsi="仿宋_GB2312" w:eastAsia="仿宋_GB2312" w:cs="仿宋_GB2312"/>
                <w:b/>
                <w:bCs/>
                <w:sz w:val="21"/>
                <w:szCs w:val="21"/>
              </w:rPr>
            </w:pPr>
          </w:p>
          <w:p>
            <w:pPr>
              <w:spacing w:line="440" w:lineRule="atLeast"/>
              <w:ind w:right="-683" w:rightChars="-244"/>
              <w:rPr>
                <w:rFonts w:ascii="仿宋_GB2312" w:hAnsi="仿宋_GB2312" w:eastAsia="仿宋_GB2312" w:cs="仿宋_GB2312"/>
                <w:b/>
                <w:bCs/>
                <w:sz w:val="21"/>
                <w:szCs w:val="21"/>
              </w:rPr>
            </w:pPr>
          </w:p>
          <w:p>
            <w:pPr>
              <w:spacing w:line="440" w:lineRule="atLeast"/>
              <w:ind w:right="-683" w:rightChars="-244"/>
              <w:rPr>
                <w:rFonts w:ascii="仿宋_GB2312" w:hAnsi="仿宋_GB2312" w:eastAsia="仿宋_GB2312" w:cs="仿宋_GB2312"/>
                <w:b/>
                <w:bCs/>
                <w:sz w:val="21"/>
                <w:szCs w:val="21"/>
              </w:rPr>
            </w:pPr>
          </w:p>
          <w:p>
            <w:pPr>
              <w:spacing w:line="440" w:lineRule="atLeast"/>
              <w:ind w:right="-683" w:rightChars="-244"/>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东风悦达起亚智跑</w:t>
            </w:r>
          </w:p>
          <w:p>
            <w:pPr>
              <w:spacing w:line="440" w:lineRule="atLeast"/>
              <w:ind w:right="-683" w:rightChars="-244"/>
              <w:rPr>
                <w:rFonts w:ascii="仿宋_GB2312" w:hAnsi="仿宋_GB2312" w:eastAsia="仿宋_GB2312" w:cs="仿宋_GB2312"/>
                <w:sz w:val="21"/>
                <w:szCs w:val="21"/>
              </w:rPr>
            </w:pPr>
            <w:r>
              <w:rPr>
                <w:rFonts w:ascii="仿宋_GB2312" w:hAnsi="仿宋_GB2312" w:eastAsia="仿宋_GB2312" w:cs="仿宋_GB2312"/>
                <w:b/>
                <w:bCs/>
                <w:sz w:val="21"/>
                <w:szCs w:val="21"/>
              </w:rPr>
              <w:t>2012</w:t>
            </w:r>
            <w:r>
              <w:rPr>
                <w:rFonts w:hint="eastAsia" w:ascii="仿宋_GB2312" w:hAnsi="仿宋_GB2312" w:eastAsia="仿宋_GB2312" w:cs="仿宋_GB2312"/>
                <w:b/>
                <w:bCs/>
                <w:sz w:val="21"/>
                <w:szCs w:val="21"/>
              </w:rPr>
              <w:t>款（</w:t>
            </w:r>
            <w:r>
              <w:rPr>
                <w:rFonts w:ascii="仿宋_GB2312" w:hAnsi="仿宋_GB2312" w:eastAsia="仿宋_GB2312" w:cs="仿宋_GB2312"/>
                <w:b/>
                <w:bCs/>
                <w:sz w:val="21"/>
                <w:szCs w:val="21"/>
              </w:rPr>
              <w:t>2.0L</w:t>
            </w:r>
            <w:r>
              <w:rPr>
                <w:rFonts w:hint="eastAsia" w:ascii="仿宋_GB2312" w:hAnsi="仿宋_GB2312" w:eastAsia="仿宋_GB2312" w:cs="仿宋_GB2312"/>
                <w:b/>
                <w:bCs/>
                <w:sz w:val="21"/>
                <w:szCs w:val="21"/>
              </w:rPr>
              <w:t>）</w:t>
            </w: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全合成机油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tcPr>
          <w:p>
            <w:pPr>
              <w:tabs>
                <w:tab w:val="left" w:pos="40"/>
              </w:tabs>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女王三菱专用</w:t>
            </w:r>
            <w:r>
              <w:rPr>
                <w:rFonts w:ascii="仿宋_GB2312" w:hAnsi="仿宋_GB2312" w:eastAsia="仿宋_GB2312" w:cs="仿宋_GB2312"/>
                <w:sz w:val="21"/>
                <w:szCs w:val="21"/>
              </w:rPr>
              <w:t>SM5W-30/</w:t>
            </w:r>
            <w:r>
              <w:rPr>
                <w:rFonts w:hint="eastAsia" w:ascii="仿宋_GB2312" w:hAnsi="仿宋_GB2312" w:eastAsia="仿宋_GB2312" w:cs="仿宋_GB2312"/>
                <w:sz w:val="21"/>
                <w:szCs w:val="21"/>
              </w:rPr>
              <w:t>美孚速霸</w:t>
            </w:r>
            <w:r>
              <w:rPr>
                <w:rFonts w:ascii="仿宋_GB2312" w:hAnsi="仿宋_GB2312" w:eastAsia="仿宋_GB2312" w:cs="仿宋_GB2312"/>
                <w:sz w:val="21"/>
                <w:szCs w:val="21"/>
              </w:rPr>
              <w:t>2000 5W-40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85.00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摩比斯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75.00</w:t>
            </w:r>
          </w:p>
        </w:tc>
        <w:tc>
          <w:tcPr>
            <w:tcW w:w="2112"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HCC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color w:val="333333"/>
                <w:sz w:val="21"/>
                <w:szCs w:val="21"/>
                <w:shd w:val="clear" w:color="auto" w:fill="FFFFFF"/>
              </w:rPr>
              <w:t>汽油格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240.00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68.00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白金火花塞摩比斯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百适通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方向助力油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摩比斯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r>
              <w:rPr>
                <w:rFonts w:ascii="仿宋_GB2312" w:hAnsi="仿宋_GB2312" w:eastAsia="仿宋_GB2312" w:cs="仿宋_GB2312"/>
                <w:sz w:val="21"/>
                <w:szCs w:val="21"/>
              </w:rPr>
              <w:t>DOT5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390.00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摩比斯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270.00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摩比斯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氟</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515.00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瓦尔塔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75.00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顶呱呱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波箱油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摩比斯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轮胎</w:t>
            </w:r>
            <w:r>
              <w:rPr>
                <w:rFonts w:ascii="仿宋_GB2312" w:hAnsi="仿宋_GB2312" w:eastAsia="仿宋_GB2312" w:cs="仿宋_GB2312"/>
                <w:sz w:val="21"/>
                <w:szCs w:val="21"/>
              </w:rPr>
              <w:t>265/65R17</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条</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1157.00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pacing w:val="-20"/>
                <w:sz w:val="21"/>
                <w:szCs w:val="21"/>
              </w:rPr>
              <w:t>普利司通</w:t>
            </w:r>
            <w:r>
              <w:rPr>
                <w:rFonts w:ascii="仿宋_GB2312" w:hAnsi="仿宋_GB2312" w:eastAsia="仿宋_GB2312" w:cs="仿宋_GB2312"/>
                <w:spacing w:val="-20"/>
                <w:sz w:val="21"/>
                <w:szCs w:val="21"/>
              </w:rPr>
              <w:t>/</w:t>
            </w:r>
            <w:r>
              <w:rPr>
                <w:rFonts w:hint="eastAsia" w:ascii="仿宋_GB2312" w:hAnsi="仿宋_GB2312" w:eastAsia="仿宋_GB2312" w:cs="仿宋_GB2312"/>
                <w:spacing w:val="-20"/>
                <w:sz w:val="21"/>
                <w:szCs w:val="21"/>
              </w:rPr>
              <w:t>邓禄普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1870"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车辆品牌</w:t>
            </w:r>
          </w:p>
        </w:tc>
        <w:tc>
          <w:tcPr>
            <w:tcW w:w="2059"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维保项目</w:t>
            </w:r>
          </w:p>
        </w:tc>
        <w:tc>
          <w:tcPr>
            <w:tcW w:w="168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1576" w:type="dxa"/>
          </w:tcPr>
          <w:p>
            <w:pPr>
              <w:spacing w:line="440" w:lineRule="atLeast"/>
              <w:ind w:left="31680" w:hanging="210" w:hangingChars="10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项目限价（元）</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1870" w:type="dxa"/>
            <w:vMerge w:val="restart"/>
            <w:vAlign w:val="center"/>
          </w:tcPr>
          <w:p>
            <w:pPr>
              <w:spacing w:line="440" w:lineRule="atLeast"/>
              <w:ind w:right="-683" w:rightChars="-244" w:firstLine="211" w:firstLineChars="10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丰田普拉多进口</w:t>
            </w:r>
          </w:p>
          <w:p>
            <w:pPr>
              <w:spacing w:line="440" w:lineRule="atLeast"/>
              <w:ind w:right="-683" w:rightChars="-244" w:firstLine="211" w:firstLineChars="100"/>
              <w:rPr>
                <w:rFonts w:ascii="仿宋_GB2312" w:hAnsi="仿宋_GB2312" w:eastAsia="仿宋_GB2312" w:cs="仿宋_GB2312"/>
                <w:sz w:val="21"/>
                <w:szCs w:val="21"/>
              </w:rPr>
            </w:pPr>
            <w:r>
              <w:rPr>
                <w:rFonts w:ascii="仿宋_GB2312" w:hAnsi="仿宋_GB2312" w:eastAsia="仿宋_GB2312" w:cs="仿宋_GB2312"/>
                <w:b/>
                <w:bCs/>
                <w:sz w:val="21"/>
                <w:szCs w:val="21"/>
              </w:rPr>
              <w:t>2011</w:t>
            </w:r>
            <w:r>
              <w:rPr>
                <w:rFonts w:hint="eastAsia" w:ascii="仿宋_GB2312" w:hAnsi="仿宋_GB2312" w:eastAsia="仿宋_GB2312" w:cs="仿宋_GB2312"/>
                <w:b/>
                <w:bCs/>
                <w:sz w:val="21"/>
                <w:szCs w:val="21"/>
              </w:rPr>
              <w:t>款（</w:t>
            </w:r>
            <w:r>
              <w:rPr>
                <w:rFonts w:ascii="仿宋_GB2312" w:hAnsi="仿宋_GB2312" w:eastAsia="仿宋_GB2312" w:cs="仿宋_GB2312"/>
                <w:b/>
                <w:bCs/>
                <w:sz w:val="21"/>
                <w:szCs w:val="21"/>
              </w:rPr>
              <w:t>2.7L</w:t>
            </w:r>
            <w:r>
              <w:rPr>
                <w:rFonts w:hint="eastAsia" w:ascii="仿宋_GB2312" w:hAnsi="仿宋_GB2312" w:eastAsia="仿宋_GB2312" w:cs="仿宋_GB2312"/>
                <w:b/>
                <w:bCs/>
                <w:sz w:val="21"/>
                <w:szCs w:val="21"/>
              </w:rPr>
              <w:t>）</w:t>
            </w: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全合成机油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女王三菱专用</w:t>
            </w:r>
            <w:r>
              <w:rPr>
                <w:rFonts w:ascii="仿宋_GB2312" w:hAnsi="仿宋_GB2312" w:eastAsia="仿宋_GB2312" w:cs="仿宋_GB2312"/>
                <w:sz w:val="21"/>
                <w:szCs w:val="21"/>
              </w:rPr>
              <w:t>SM5W-30/</w:t>
            </w:r>
            <w:r>
              <w:rPr>
                <w:rFonts w:hint="eastAsia" w:ascii="仿宋_GB2312" w:hAnsi="仿宋_GB2312" w:eastAsia="仿宋_GB2312" w:cs="仿宋_GB2312"/>
                <w:sz w:val="21"/>
                <w:szCs w:val="21"/>
              </w:rPr>
              <w:t>美孚速霸</w:t>
            </w:r>
            <w:r>
              <w:rPr>
                <w:rFonts w:ascii="仿宋_GB2312" w:hAnsi="仿宋_GB2312" w:eastAsia="仿宋_GB2312" w:cs="仿宋_GB2312"/>
                <w:sz w:val="21"/>
                <w:szCs w:val="21"/>
              </w:rPr>
              <w:t>2000 5W-40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225.00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210.00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color w:val="333333"/>
                <w:sz w:val="21"/>
                <w:szCs w:val="21"/>
                <w:shd w:val="clear" w:color="auto" w:fill="FFFFFF"/>
              </w:rPr>
              <w:t>汽油格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380.00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125.00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丰田纯牌白金火花塞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百适通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方向助力油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r>
              <w:rPr>
                <w:rFonts w:ascii="仿宋_GB2312" w:hAnsi="仿宋_GB2312" w:eastAsia="仿宋_GB2312" w:cs="仿宋_GB2312"/>
                <w:sz w:val="21"/>
                <w:szCs w:val="21"/>
              </w:rPr>
              <w:t>DOT5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585.00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435.00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氟</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645.00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风帆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75.00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顶呱呱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波箱油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轮胎</w:t>
            </w:r>
            <w:r>
              <w:rPr>
                <w:rFonts w:ascii="仿宋_GB2312" w:hAnsi="仿宋_GB2312" w:eastAsia="仿宋_GB2312" w:cs="仿宋_GB2312"/>
                <w:sz w:val="21"/>
                <w:szCs w:val="21"/>
              </w:rPr>
              <w:t>265/65R17</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条</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1157.00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pacing w:val="-20"/>
                <w:sz w:val="21"/>
                <w:szCs w:val="21"/>
              </w:rPr>
              <w:t>普利司通</w:t>
            </w:r>
            <w:r>
              <w:rPr>
                <w:rFonts w:ascii="仿宋_GB2312" w:hAnsi="仿宋_GB2312" w:eastAsia="仿宋_GB2312" w:cs="仿宋_GB2312"/>
                <w:spacing w:val="-20"/>
                <w:sz w:val="21"/>
                <w:szCs w:val="21"/>
              </w:rPr>
              <w:t>/</w:t>
            </w:r>
            <w:r>
              <w:rPr>
                <w:rFonts w:hint="eastAsia" w:ascii="仿宋_GB2312" w:hAnsi="仿宋_GB2312" w:eastAsia="仿宋_GB2312" w:cs="仿宋_GB2312"/>
                <w:spacing w:val="-20"/>
                <w:sz w:val="21"/>
                <w:szCs w:val="21"/>
              </w:rPr>
              <w:t>邓禄普</w:t>
            </w:r>
          </w:p>
        </w:tc>
      </w:tr>
    </w:tbl>
    <w:p>
      <w:pPr>
        <w:pStyle w:val="2"/>
        <w:ind w:left="31680" w:firstLine="1120" w:firstLineChars="400"/>
        <w:rPr>
          <w:rFonts w:ascii="仿宋_GB2312" w:hAnsi="仿宋_GB2312" w:eastAsia="仿宋_GB2312" w:cs="仿宋_GB2312"/>
          <w:b w:val="0"/>
          <w:bCs w:val="0"/>
        </w:rPr>
      </w:pPr>
      <w:r>
        <w:rPr>
          <w:rFonts w:hint="eastAsia" w:ascii="仿宋_GB2312" w:hAnsi="仿宋_GB2312" w:eastAsia="仿宋_GB2312" w:cs="仿宋_GB2312"/>
          <w:b w:val="0"/>
          <w:bCs w:val="0"/>
        </w:rPr>
        <w:t>四川成乐高速公路运营管理分公司车辆</w:t>
      </w:r>
    </w:p>
    <w:tbl>
      <w:tblPr>
        <w:tblStyle w:val="12"/>
        <w:tblW w:w="9345" w:type="dxa"/>
        <w:tblInd w:w="-3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2070"/>
        <w:gridCol w:w="1665"/>
        <w:gridCol w:w="1973"/>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Pr>
          <w:p>
            <w:pPr>
              <w:jc w:val="center"/>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车辆品牌</w:t>
            </w:r>
          </w:p>
        </w:tc>
        <w:tc>
          <w:tcPr>
            <w:tcW w:w="2070" w:type="dxa"/>
          </w:tcPr>
          <w:p>
            <w:pPr>
              <w:jc w:val="center"/>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维保项目</w:t>
            </w:r>
          </w:p>
        </w:tc>
        <w:tc>
          <w:tcPr>
            <w:tcW w:w="1665" w:type="dxa"/>
          </w:tcPr>
          <w:p>
            <w:pPr>
              <w:jc w:val="center"/>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单位</w:t>
            </w:r>
          </w:p>
        </w:tc>
        <w:tc>
          <w:tcPr>
            <w:tcW w:w="1973" w:type="dxa"/>
          </w:tcPr>
          <w:p>
            <w:pPr>
              <w:ind w:left="31680" w:hanging="210" w:hangingChars="100"/>
              <w:jc w:val="center"/>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项目限价（元）</w:t>
            </w:r>
          </w:p>
        </w:tc>
        <w:tc>
          <w:tcPr>
            <w:tcW w:w="1747" w:type="dxa"/>
          </w:tcPr>
          <w:p>
            <w:pPr>
              <w:jc w:val="center"/>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90" w:type="dxa"/>
            <w:vMerge w:val="restart"/>
          </w:tcPr>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一汽奔腾</w:t>
            </w:r>
            <w:r>
              <w:rPr>
                <w:rFonts w:ascii="仿宋_GB2312" w:hAnsi="仿宋_GB2312" w:eastAsia="仿宋_GB2312" w:cs="仿宋_GB2312"/>
                <w:b/>
                <w:bCs/>
                <w:sz w:val="21"/>
                <w:szCs w:val="21"/>
              </w:rPr>
              <w:t>B70/2.0L</w:t>
            </w: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全合成机油</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110.00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美孚</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号</w:t>
            </w:r>
            <w:r>
              <w:rPr>
                <w:rFonts w:ascii="仿宋_GB2312" w:hAnsi="仿宋_GB2312" w:eastAsia="仿宋_GB2312" w:cs="仿宋_GB2312"/>
                <w:sz w:val="21"/>
                <w:szCs w:val="21"/>
              </w:rPr>
              <w:t>0W-40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45.00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65.00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95.00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汽油格</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145.00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70.00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白金火花塞原厂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百适通</w:t>
            </w:r>
            <w:r>
              <w:rPr>
                <w:rFonts w:ascii="仿宋_GB2312" w:hAnsi="仿宋_GB2312" w:eastAsia="仿宋_GB2312" w:cs="仿宋_GB2312"/>
                <w:sz w:val="21"/>
                <w:szCs w:val="21"/>
              </w:rPr>
              <w:t>1L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助力油</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70.00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美孚</w:t>
            </w:r>
            <w:r>
              <w:rPr>
                <w:rFonts w:ascii="仿宋_GB2312" w:hAnsi="仿宋_GB2312" w:eastAsia="仿宋_GB2312" w:cs="仿宋_GB2312"/>
                <w:sz w:val="21"/>
                <w:szCs w:val="21"/>
              </w:rPr>
              <w:t>1L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1747" w:type="dxa"/>
          </w:tcPr>
          <w:p>
            <w:pP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r>
              <w:rPr>
                <w:rFonts w:ascii="仿宋_GB2312" w:hAnsi="仿宋_GB2312" w:eastAsia="仿宋_GB2312" w:cs="仿宋_GB2312"/>
                <w:sz w:val="21"/>
                <w:szCs w:val="21"/>
              </w:rPr>
              <w:t>DOT4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380.00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280.00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刹车分泵（前）</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590.00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刹车分泵（后）</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640.00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刹车软管</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根</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138.00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点火线圈</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450.00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喷油嘴</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580.00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空调加氟</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半轴油封</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47.00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曲轴后油封</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260.00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前刹车盘</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550.00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差速器油封</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180.00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离合片</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640.00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分离轴承</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197.00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离合压盘</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680.00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离合器踏板</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278.00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手动变速箱油</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85.00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空调变压管</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根</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195.00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上直臂</w:t>
            </w:r>
            <w:r>
              <w:rPr>
                <w:rFonts w:ascii="仿宋_GB2312" w:hAnsi="仿宋_GB2312" w:eastAsia="仿宋_GB2312" w:cs="仿宋_GB2312"/>
                <w:sz w:val="21"/>
                <w:szCs w:val="21"/>
              </w:rPr>
              <w:t>L</w:t>
            </w:r>
            <w:r>
              <w:rPr>
                <w:rFonts w:hint="eastAsia" w:ascii="仿宋_GB2312" w:hAnsi="仿宋_GB2312" w:eastAsia="仿宋_GB2312" w:cs="仿宋_GB2312"/>
                <w:sz w:val="21"/>
                <w:szCs w:val="21"/>
              </w:rPr>
              <w:t>、</w:t>
            </w:r>
            <w:r>
              <w:rPr>
                <w:rFonts w:ascii="仿宋_GB2312" w:hAnsi="仿宋_GB2312" w:eastAsia="仿宋_GB2312" w:cs="仿宋_GB2312"/>
                <w:sz w:val="21"/>
                <w:szCs w:val="21"/>
              </w:rPr>
              <w:t>R</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540.00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雨刷片</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发动机右悬置</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240.00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压缩机总成</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3250.00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电子风扇</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495.00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685.00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瓦尔塔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restart"/>
          </w:tcPr>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一汽丰田凯美瑞</w:t>
            </w:r>
            <w:r>
              <w:rPr>
                <w:rFonts w:ascii="仿宋_GB2312" w:hAnsi="仿宋_GB2312" w:eastAsia="仿宋_GB2312" w:cs="仿宋_GB2312"/>
                <w:b/>
                <w:bCs/>
                <w:sz w:val="21"/>
                <w:szCs w:val="21"/>
              </w:rPr>
              <w:t>2.0L</w:t>
            </w: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w:t>
            </w:r>
          </w:p>
        </w:tc>
        <w:tc>
          <w:tcPr>
            <w:tcW w:w="1665" w:type="dxa"/>
            <w:vAlign w:val="center"/>
          </w:tcPr>
          <w:p>
            <w:pPr>
              <w:widowControl/>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110.00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美孚</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号</w:t>
            </w:r>
            <w:r>
              <w:rPr>
                <w:rFonts w:ascii="仿宋_GB2312" w:hAnsi="仿宋_GB2312" w:eastAsia="仿宋_GB2312" w:cs="仿宋_GB2312"/>
                <w:sz w:val="21"/>
                <w:szCs w:val="21"/>
              </w:rPr>
              <w:t>0W-40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80.00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210.00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210.00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115.00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白金火花塞原厂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百适通</w:t>
            </w:r>
            <w:r>
              <w:rPr>
                <w:rFonts w:ascii="仿宋_GB2312" w:hAnsi="仿宋_GB2312" w:eastAsia="仿宋_GB2312" w:cs="仿宋_GB2312"/>
                <w:sz w:val="21"/>
                <w:szCs w:val="21"/>
              </w:rPr>
              <w:t>1L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助力油</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70.00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美孚</w:t>
            </w:r>
            <w:r>
              <w:rPr>
                <w:rFonts w:ascii="仿宋_GB2312" w:hAnsi="仿宋_GB2312" w:eastAsia="仿宋_GB2312" w:cs="仿宋_GB2312"/>
                <w:sz w:val="21"/>
                <w:szCs w:val="21"/>
              </w:rPr>
              <w:t>1L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1747" w:type="dxa"/>
          </w:tcPr>
          <w:p>
            <w:pP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r>
              <w:rPr>
                <w:rFonts w:ascii="仿宋_GB2312" w:hAnsi="仿宋_GB2312" w:eastAsia="仿宋_GB2312" w:cs="仿宋_GB2312"/>
                <w:sz w:val="21"/>
                <w:szCs w:val="21"/>
              </w:rPr>
              <w:t>DOT4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635.00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520.00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w:t>
            </w:r>
            <w:r>
              <w:rPr>
                <w:rFonts w:ascii="仿宋_GB2312" w:hAnsi="仿宋_GB2312" w:eastAsia="仿宋_GB2312" w:cs="仿宋_GB2312"/>
                <w:sz w:val="21"/>
                <w:szCs w:val="21"/>
              </w:rPr>
              <w:t>K</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188.00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w:t>
            </w:r>
            <w:r>
              <w:rPr>
                <w:rFonts w:ascii="仿宋_GB2312" w:hAnsi="仿宋_GB2312" w:eastAsia="仿宋_GB2312" w:cs="仿宋_GB2312"/>
                <w:sz w:val="21"/>
                <w:szCs w:val="21"/>
              </w:rPr>
              <w:t>L</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205.00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前刹车盘</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850.00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空调加氟</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685.00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瓦尔塔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restart"/>
          </w:tcPr>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上海别克</w:t>
            </w:r>
            <w:r>
              <w:rPr>
                <w:rFonts w:ascii="仿宋_GB2312" w:hAnsi="仿宋_GB2312" w:eastAsia="仿宋_GB2312" w:cs="仿宋_GB2312"/>
                <w:b/>
                <w:bCs/>
                <w:sz w:val="21"/>
                <w:szCs w:val="21"/>
              </w:rPr>
              <w:t>GL8(2.4/</w:t>
            </w:r>
            <w:r>
              <w:rPr>
                <w:rFonts w:hint="eastAsia" w:ascii="仿宋_GB2312" w:hAnsi="仿宋_GB2312" w:eastAsia="仿宋_GB2312" w:cs="仿宋_GB2312"/>
                <w:b/>
                <w:bCs/>
                <w:sz w:val="21"/>
                <w:szCs w:val="21"/>
              </w:rPr>
              <w:t>新款</w:t>
            </w:r>
            <w:r>
              <w:rPr>
                <w:rFonts w:ascii="仿宋_GB2312" w:hAnsi="仿宋_GB2312" w:eastAsia="仿宋_GB2312" w:cs="仿宋_GB2312"/>
                <w:b/>
                <w:bCs/>
                <w:sz w:val="21"/>
                <w:szCs w:val="21"/>
              </w:rPr>
              <w:t>2.0T)</w:t>
            </w: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w:t>
            </w:r>
          </w:p>
        </w:tc>
        <w:tc>
          <w:tcPr>
            <w:tcW w:w="1665" w:type="dxa"/>
            <w:vAlign w:val="center"/>
          </w:tcPr>
          <w:p>
            <w:pPr>
              <w:widowControl/>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110.00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美孚</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号</w:t>
            </w:r>
            <w:r>
              <w:rPr>
                <w:rFonts w:ascii="仿宋_GB2312" w:hAnsi="仿宋_GB2312" w:eastAsia="仿宋_GB2312" w:cs="仿宋_GB2312"/>
                <w:sz w:val="21"/>
                <w:szCs w:val="21"/>
              </w:rPr>
              <w:t>0W-40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78.00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85.00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145.00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百适通</w:t>
            </w:r>
            <w:r>
              <w:rPr>
                <w:rFonts w:ascii="仿宋_GB2312" w:hAnsi="仿宋_GB2312" w:eastAsia="仿宋_GB2312" w:cs="仿宋_GB2312"/>
                <w:sz w:val="21"/>
                <w:szCs w:val="21"/>
              </w:rPr>
              <w:t>1L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助力油</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70.00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美孚</w:t>
            </w:r>
            <w:r>
              <w:rPr>
                <w:rFonts w:ascii="仿宋_GB2312" w:hAnsi="仿宋_GB2312" w:eastAsia="仿宋_GB2312" w:cs="仿宋_GB2312"/>
                <w:sz w:val="21"/>
                <w:szCs w:val="21"/>
              </w:rPr>
              <w:t>1L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1747" w:type="dxa"/>
          </w:tcPr>
          <w:p>
            <w:pP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r>
              <w:rPr>
                <w:rFonts w:ascii="仿宋_GB2312" w:hAnsi="仿宋_GB2312" w:eastAsia="仿宋_GB2312" w:cs="仿宋_GB2312"/>
                <w:sz w:val="21"/>
                <w:szCs w:val="21"/>
              </w:rPr>
              <w:t>DOT4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510</w:t>
            </w:r>
            <w:r>
              <w:rPr>
                <w:rFonts w:hint="eastAsia" w:ascii="仿宋_GB2312" w:hAnsi="仿宋_GB2312" w:eastAsia="仿宋_GB2312" w:cs="仿宋_GB2312"/>
                <w:sz w:val="21"/>
                <w:szCs w:val="21"/>
                <w:lang w:val="en-US" w:eastAsia="zh-CN"/>
              </w:rPr>
              <w:t>.00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480.00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刹车分泵</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728.00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刹车软管</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98.00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点火线圈</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480.00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喷油嘴</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720.00/690.00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半轴油封</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98.00/98.00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曲轴后油封</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218.00/218.00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775.00/1580.00</w:t>
            </w:r>
          </w:p>
        </w:tc>
        <w:tc>
          <w:tcPr>
            <w:tcW w:w="1747" w:type="dxa"/>
          </w:tcPr>
          <w:p>
            <w:pPr>
              <w:jc w:val="center"/>
              <w:rPr>
                <w:rFonts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风帆</w:t>
            </w:r>
            <w:r>
              <w:rPr>
                <w:rFonts w:ascii="仿宋_GB2312" w:hAnsi="仿宋_GB2312" w:eastAsia="仿宋_GB2312" w:cs="仿宋_GB2312"/>
                <w:spacing w:val="-20"/>
                <w:sz w:val="21"/>
                <w:szCs w:val="21"/>
              </w:rPr>
              <w:t>/</w:t>
            </w:r>
            <w:r>
              <w:rPr>
                <w:rFonts w:hint="eastAsia" w:ascii="仿宋_GB2312" w:hAnsi="仿宋_GB2312" w:eastAsia="仿宋_GB2312" w:cs="仿宋_GB2312"/>
                <w:spacing w:val="-20"/>
                <w:sz w:val="21"/>
                <w:szCs w:val="21"/>
              </w:rPr>
              <w:t>原厂带起停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restart"/>
          </w:tcPr>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广州本田雅阁</w:t>
            </w:r>
            <w:r>
              <w:rPr>
                <w:rFonts w:ascii="仿宋_GB2312" w:hAnsi="仿宋_GB2312" w:eastAsia="仿宋_GB2312" w:cs="仿宋_GB2312"/>
                <w:b/>
                <w:bCs/>
                <w:sz w:val="21"/>
                <w:szCs w:val="21"/>
              </w:rPr>
              <w:t>2.0</w:t>
            </w: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w:t>
            </w:r>
          </w:p>
        </w:tc>
        <w:tc>
          <w:tcPr>
            <w:tcW w:w="1665" w:type="dxa"/>
            <w:vAlign w:val="center"/>
          </w:tcPr>
          <w:p>
            <w:pPr>
              <w:widowControl/>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110.00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美孚</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号</w:t>
            </w:r>
            <w:r>
              <w:rPr>
                <w:rFonts w:ascii="仿宋_GB2312" w:hAnsi="仿宋_GB2312" w:eastAsia="仿宋_GB2312" w:cs="仿宋_GB2312"/>
                <w:sz w:val="21"/>
                <w:szCs w:val="21"/>
              </w:rPr>
              <w:t>0W-40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65.00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150.00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150.00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105.00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白金火花塞原厂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百适通</w:t>
            </w:r>
            <w:r>
              <w:rPr>
                <w:rFonts w:ascii="仿宋_GB2312" w:hAnsi="仿宋_GB2312" w:eastAsia="仿宋_GB2312" w:cs="仿宋_GB2312"/>
                <w:sz w:val="21"/>
                <w:szCs w:val="21"/>
              </w:rPr>
              <w:t>1L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助力油</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70.00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美孚</w:t>
            </w:r>
            <w:r>
              <w:rPr>
                <w:rFonts w:ascii="仿宋_GB2312" w:hAnsi="仿宋_GB2312" w:eastAsia="仿宋_GB2312" w:cs="仿宋_GB2312"/>
                <w:sz w:val="21"/>
                <w:szCs w:val="21"/>
              </w:rPr>
              <w:t>1L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1747" w:type="dxa"/>
          </w:tcPr>
          <w:p>
            <w:pP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r>
              <w:rPr>
                <w:rFonts w:ascii="仿宋_GB2312" w:hAnsi="仿宋_GB2312" w:eastAsia="仿宋_GB2312" w:cs="仿宋_GB2312"/>
                <w:sz w:val="21"/>
                <w:szCs w:val="21"/>
              </w:rPr>
              <w:t>DOT4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630.00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525.00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刹车分泵</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1725.00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刹车软管</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270.00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点火线圈</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525.00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喷油嘴</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510.00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空调加氟</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半轴油封</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曲轴后油封</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120.00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596.00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瓦尔塔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restart"/>
          </w:tcPr>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金杯</w:t>
            </w:r>
            <w:r>
              <w:rPr>
                <w:rFonts w:ascii="仿宋_GB2312" w:hAnsi="仿宋_GB2312" w:eastAsia="仿宋_GB2312" w:cs="仿宋_GB2312"/>
                <w:b/>
                <w:bCs/>
                <w:sz w:val="21"/>
                <w:szCs w:val="21"/>
              </w:rPr>
              <w:t>14</w:t>
            </w:r>
            <w:r>
              <w:rPr>
                <w:rFonts w:hint="eastAsia" w:ascii="仿宋_GB2312" w:hAnsi="仿宋_GB2312" w:eastAsia="仿宋_GB2312" w:cs="仿宋_GB2312"/>
                <w:b/>
                <w:bCs/>
                <w:sz w:val="21"/>
                <w:szCs w:val="21"/>
              </w:rPr>
              <w:t>座</w:t>
            </w: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w:t>
            </w:r>
          </w:p>
        </w:tc>
        <w:tc>
          <w:tcPr>
            <w:tcW w:w="1665" w:type="dxa"/>
            <w:vAlign w:val="center"/>
          </w:tcPr>
          <w:p>
            <w:pPr>
              <w:widowControl/>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110.00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美孚</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号</w:t>
            </w:r>
            <w:r>
              <w:rPr>
                <w:rFonts w:ascii="仿宋_GB2312" w:hAnsi="仿宋_GB2312" w:eastAsia="仿宋_GB2312" w:cs="仿宋_GB2312"/>
                <w:sz w:val="21"/>
                <w:szCs w:val="21"/>
              </w:rPr>
              <w:t>0W-40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65.00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70.00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80.00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65.00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白金火花塞原厂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百适通</w:t>
            </w:r>
            <w:r>
              <w:rPr>
                <w:rFonts w:ascii="仿宋_GB2312" w:hAnsi="仿宋_GB2312" w:eastAsia="仿宋_GB2312" w:cs="仿宋_GB2312"/>
                <w:sz w:val="21"/>
                <w:szCs w:val="21"/>
              </w:rPr>
              <w:t>1L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助力油</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70.00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美孚</w:t>
            </w:r>
            <w:r>
              <w:rPr>
                <w:rFonts w:ascii="仿宋_GB2312" w:hAnsi="仿宋_GB2312" w:eastAsia="仿宋_GB2312" w:cs="仿宋_GB2312"/>
                <w:sz w:val="21"/>
                <w:szCs w:val="21"/>
              </w:rPr>
              <w:t>1L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1747" w:type="dxa"/>
          </w:tcPr>
          <w:p>
            <w:pP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r>
              <w:rPr>
                <w:rFonts w:ascii="仿宋_GB2312" w:hAnsi="仿宋_GB2312" w:eastAsia="仿宋_GB2312" w:cs="仿宋_GB2312"/>
                <w:sz w:val="21"/>
                <w:szCs w:val="21"/>
              </w:rPr>
              <w:t>DOT4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320.00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290.00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排档机构</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485.00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空调加氟</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变速箱后油封</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45.00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波箱油</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240.00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变速箱油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695.00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瓦尔塔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restart"/>
          </w:tcPr>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普拉多</w:t>
            </w:r>
            <w:r>
              <w:rPr>
                <w:rFonts w:ascii="仿宋_GB2312" w:hAnsi="仿宋_GB2312" w:eastAsia="仿宋_GB2312" w:cs="仿宋_GB2312"/>
                <w:b/>
                <w:bCs/>
                <w:sz w:val="21"/>
                <w:szCs w:val="21"/>
              </w:rPr>
              <w:t>3.5L</w:t>
            </w: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w:t>
            </w:r>
          </w:p>
        </w:tc>
        <w:tc>
          <w:tcPr>
            <w:tcW w:w="1665" w:type="dxa"/>
            <w:vAlign w:val="center"/>
          </w:tcPr>
          <w:p>
            <w:pPr>
              <w:widowControl/>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110.00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美孚</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号</w:t>
            </w:r>
            <w:r>
              <w:rPr>
                <w:rFonts w:ascii="仿宋_GB2312" w:hAnsi="仿宋_GB2312" w:eastAsia="仿宋_GB2312" w:cs="仿宋_GB2312"/>
                <w:sz w:val="21"/>
                <w:szCs w:val="21"/>
              </w:rPr>
              <w:t>0W-40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225.00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210.00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125.00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白金火花塞原厂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百适通</w:t>
            </w:r>
            <w:r>
              <w:rPr>
                <w:rFonts w:ascii="仿宋_GB2312" w:hAnsi="仿宋_GB2312" w:eastAsia="仿宋_GB2312" w:cs="仿宋_GB2312"/>
                <w:sz w:val="21"/>
                <w:szCs w:val="21"/>
              </w:rPr>
              <w:t>1L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助力油</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70.00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美孚</w:t>
            </w:r>
            <w:r>
              <w:rPr>
                <w:rFonts w:ascii="仿宋_GB2312" w:hAnsi="仿宋_GB2312" w:eastAsia="仿宋_GB2312" w:cs="仿宋_GB2312"/>
                <w:sz w:val="21"/>
                <w:szCs w:val="21"/>
              </w:rPr>
              <w:t>1L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r>
              <w:rPr>
                <w:rFonts w:ascii="仿宋_GB2312" w:hAnsi="仿宋_GB2312" w:eastAsia="仿宋_GB2312" w:cs="仿宋_GB2312"/>
                <w:sz w:val="21"/>
                <w:szCs w:val="21"/>
              </w:rPr>
              <w:t>DOT4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685.00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450.00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空调加氟</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半轴油封</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color w:val="000000"/>
                <w:sz w:val="21"/>
                <w:szCs w:val="21"/>
              </w:rPr>
              <w:t>85.00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片</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195.00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1255.00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瓦尔塔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波箱油</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65.00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bl>
    <w:p>
      <w:pPr>
        <w:keepNext w:val="0"/>
        <w:keepLines w:val="0"/>
        <w:pageBreakBefore w:val="0"/>
        <w:widowControl w:val="0"/>
        <w:kinsoku/>
        <w:overflowPunct/>
        <w:autoSpaceDE w:val="0"/>
        <w:autoSpaceDN w:val="0"/>
        <w:bidi w:val="0"/>
        <w:adjustRightInd w:val="0"/>
        <w:snapToGrid/>
        <w:spacing w:beforeAutospacing="0" w:afterAutospacing="0" w:line="240" w:lineRule="atLeast"/>
        <w:ind w:left="0" w:leftChars="0" w:right="0" w:rightChars="0" w:firstLine="482" w:firstLineChars="200"/>
        <w:jc w:val="left"/>
        <w:textAlignment w:val="auto"/>
        <w:outlineLvl w:val="9"/>
        <w:rPr>
          <w:rFonts w:hint="eastAsia" w:ascii="仿宋_GB2312" w:hAnsi="仿宋_GB2312" w:eastAsia="仿宋_GB2312" w:cs="仿宋_GB2312"/>
          <w:b w:val="0"/>
          <w:bCs/>
          <w:color w:val="000000"/>
          <w:kern w:val="0"/>
          <w:sz w:val="24"/>
          <w:szCs w:val="24"/>
          <w:lang w:val="en-US" w:eastAsia="zh-CN"/>
        </w:rPr>
      </w:pPr>
      <w:r>
        <w:rPr>
          <w:rFonts w:hint="eastAsia" w:ascii="宋体" w:cs="宋体"/>
          <w:b/>
          <w:bCs/>
          <w:color w:val="000000"/>
          <w:kern w:val="0"/>
          <w:sz w:val="24"/>
          <w:szCs w:val="24"/>
          <w:lang w:val="zh-CN"/>
        </w:rPr>
        <w:t xml:space="preserve">说明： </w:t>
      </w:r>
      <w:r>
        <w:rPr>
          <w:rFonts w:hint="eastAsia" w:ascii="仿宋_GB2312" w:hAnsi="仿宋_GB2312" w:eastAsia="仿宋_GB2312" w:cs="仿宋_GB2312"/>
          <w:b w:val="0"/>
          <w:bCs/>
          <w:color w:val="000000"/>
          <w:kern w:val="0"/>
          <w:sz w:val="24"/>
          <w:szCs w:val="24"/>
          <w:lang w:val="zh-CN"/>
        </w:rPr>
        <w:t>1、此表的</w:t>
      </w:r>
      <w:r>
        <w:rPr>
          <w:rFonts w:hint="eastAsia" w:ascii="仿宋_GB2312" w:hAnsi="仿宋_GB2312" w:eastAsia="仿宋_GB2312" w:cs="仿宋_GB2312"/>
          <w:b w:val="0"/>
          <w:bCs/>
          <w:color w:val="000000"/>
          <w:kern w:val="0"/>
          <w:sz w:val="24"/>
          <w:szCs w:val="24"/>
          <w:lang w:val="en-US" w:eastAsia="zh-CN"/>
        </w:rPr>
        <w:t>价格</w:t>
      </w:r>
      <w:r>
        <w:rPr>
          <w:rFonts w:hint="eastAsia" w:ascii="仿宋_GB2312" w:hAnsi="仿宋_GB2312" w:eastAsia="仿宋_GB2312" w:cs="仿宋_GB2312"/>
          <w:b w:val="0"/>
          <w:bCs/>
          <w:color w:val="000000"/>
          <w:kern w:val="0"/>
          <w:sz w:val="24"/>
          <w:szCs w:val="24"/>
          <w:lang w:val="zh-CN"/>
        </w:rPr>
        <w:t>包括了</w:t>
      </w:r>
      <w:r>
        <w:rPr>
          <w:rFonts w:hint="eastAsia" w:ascii="仿宋_GB2312" w:hAnsi="仿宋_GB2312" w:eastAsia="仿宋_GB2312" w:cs="仿宋_GB2312"/>
          <w:b w:val="0"/>
          <w:bCs/>
          <w:color w:val="000000"/>
          <w:kern w:val="0"/>
          <w:sz w:val="24"/>
          <w:szCs w:val="24"/>
          <w:lang w:val="en-US" w:eastAsia="zh-CN"/>
        </w:rPr>
        <w:t>材料费、税费等所有</w:t>
      </w:r>
      <w:r>
        <w:rPr>
          <w:rFonts w:hint="eastAsia" w:ascii="仿宋_GB2312" w:hAnsi="仿宋_GB2312" w:eastAsia="仿宋_GB2312" w:cs="仿宋_GB2312"/>
          <w:b w:val="0"/>
          <w:bCs/>
          <w:color w:val="000000"/>
          <w:kern w:val="0"/>
          <w:sz w:val="24"/>
          <w:szCs w:val="24"/>
          <w:lang w:val="zh-CN"/>
        </w:rPr>
        <w:t>费用。</w:t>
      </w:r>
      <w:r>
        <w:rPr>
          <w:rFonts w:hint="eastAsia" w:ascii="仿宋_GB2312" w:hAnsi="仿宋_GB2312" w:eastAsia="仿宋_GB2312" w:cs="仿宋_GB2312"/>
          <w:b w:val="0"/>
          <w:bCs/>
          <w:color w:val="000000"/>
          <w:kern w:val="0"/>
          <w:sz w:val="24"/>
          <w:szCs w:val="24"/>
          <w:lang w:val="en-US" w:eastAsia="zh-CN"/>
        </w:rPr>
        <w:t>为项目限价。</w:t>
      </w:r>
    </w:p>
    <w:p>
      <w:pPr>
        <w:pStyle w:val="2"/>
        <w:keepNext w:val="0"/>
        <w:keepLines w:val="0"/>
        <w:pageBreakBefore w:val="0"/>
        <w:widowControl w:val="0"/>
        <w:kinsoku/>
        <w:overflowPunct/>
        <w:bidi w:val="0"/>
        <w:snapToGrid/>
        <w:spacing w:beforeAutospacing="0" w:after="0" w:afterAutospacing="0" w:line="240" w:lineRule="atLeast"/>
        <w:ind w:left="0" w:leftChars="0" w:right="0" w:rightChars="0" w:firstLine="0" w:firstLineChars="0"/>
        <w:textAlignment w:val="auto"/>
        <w:outlineLvl w:val="9"/>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 xml:space="preserve">           2、中标结算价=项目限价×（1-投标优惠率）。</w:t>
      </w:r>
    </w:p>
    <w:p>
      <w:pPr>
        <w:pStyle w:val="2"/>
        <w:keepNext w:val="0"/>
        <w:keepLines w:val="0"/>
        <w:pageBreakBefore w:val="0"/>
        <w:widowControl w:val="0"/>
        <w:kinsoku/>
        <w:overflowPunct/>
        <w:bidi w:val="0"/>
        <w:snapToGrid/>
        <w:spacing w:beforeAutospacing="0" w:after="0" w:afterAutospacing="0" w:line="240" w:lineRule="atLeast"/>
        <w:ind w:right="0" w:rightChars="0" w:firstLine="720" w:firstLineChars="300"/>
        <w:textAlignment w:val="auto"/>
        <w:outlineLvl w:val="9"/>
        <w:rPr>
          <w:rFonts w:hint="eastAsia" w:ascii="仿宋_GB2312" w:hAnsi="仿宋_GB2312" w:eastAsia="仿宋_GB2312" w:cs="仿宋_GB2312"/>
          <w:b w:val="0"/>
          <w:bCs/>
          <w:color w:val="000000"/>
          <w:kern w:val="0"/>
          <w:sz w:val="24"/>
          <w:szCs w:val="24"/>
          <w:lang w:val="zh-CN"/>
        </w:rPr>
      </w:pPr>
      <w:r>
        <w:rPr>
          <w:rFonts w:hint="eastAsia" w:ascii="仿宋_GB2312" w:hAnsi="仿宋_GB2312" w:eastAsia="仿宋_GB2312" w:cs="仿宋_GB2312"/>
          <w:b w:val="0"/>
          <w:bCs/>
          <w:color w:val="000000"/>
          <w:kern w:val="0"/>
          <w:sz w:val="24"/>
          <w:szCs w:val="24"/>
          <w:lang w:val="en-US" w:eastAsia="zh-CN"/>
        </w:rPr>
        <w:t>3、</w:t>
      </w:r>
      <w:r>
        <w:rPr>
          <w:rFonts w:hint="eastAsia" w:ascii="仿宋_GB2312" w:hAnsi="仿宋_GB2312" w:eastAsia="仿宋_GB2312" w:cs="仿宋_GB2312"/>
          <w:b w:val="0"/>
          <w:bCs/>
          <w:color w:val="000000"/>
          <w:kern w:val="0"/>
          <w:sz w:val="24"/>
          <w:szCs w:val="24"/>
          <w:lang w:val="zh-CN"/>
        </w:rPr>
        <w:t>若项目未包含在此表中，</w:t>
      </w:r>
      <w:r>
        <w:rPr>
          <w:rFonts w:hint="eastAsia" w:ascii="仿宋_GB2312" w:hAnsi="仿宋_GB2312" w:eastAsia="仿宋_GB2312" w:cs="仿宋_GB2312"/>
          <w:b w:val="0"/>
          <w:bCs/>
          <w:color w:val="000000"/>
          <w:kern w:val="0"/>
          <w:sz w:val="24"/>
          <w:szCs w:val="24"/>
          <w:lang w:val="en-US" w:eastAsia="zh-CN"/>
        </w:rPr>
        <w:t>根据车辆生产厂家指导价</w:t>
      </w:r>
      <w:r>
        <w:rPr>
          <w:rFonts w:hint="eastAsia" w:ascii="仿宋_GB2312" w:hAnsi="仿宋_GB2312" w:eastAsia="仿宋_GB2312" w:cs="仿宋_GB2312"/>
          <w:b w:val="0"/>
          <w:bCs/>
          <w:color w:val="000000"/>
          <w:kern w:val="0"/>
          <w:sz w:val="24"/>
          <w:szCs w:val="24"/>
          <w:lang w:val="zh-CN"/>
        </w:rPr>
        <w:t>，</w:t>
      </w:r>
      <w:r>
        <w:rPr>
          <w:rFonts w:hint="eastAsia" w:ascii="仿宋_GB2312" w:hAnsi="仿宋_GB2312" w:eastAsia="仿宋_GB2312" w:cs="仿宋_GB2312"/>
          <w:b w:val="0"/>
          <w:bCs/>
          <w:color w:val="000000"/>
          <w:kern w:val="0"/>
          <w:sz w:val="24"/>
          <w:szCs w:val="24"/>
          <w:lang w:val="en-US" w:eastAsia="zh-CN"/>
        </w:rPr>
        <w:t>按优惠率进行最终结算</w:t>
      </w:r>
      <w:r>
        <w:rPr>
          <w:rFonts w:hint="eastAsia" w:ascii="仿宋_GB2312" w:hAnsi="仿宋_GB2312" w:eastAsia="仿宋_GB2312" w:cs="仿宋_GB2312"/>
          <w:b w:val="0"/>
          <w:bCs/>
          <w:color w:val="000000"/>
          <w:kern w:val="0"/>
          <w:sz w:val="24"/>
          <w:szCs w:val="24"/>
          <w:lang w:val="zh-CN"/>
        </w:rPr>
        <w:t>。</w:t>
      </w:r>
    </w:p>
    <w:p>
      <w:pPr>
        <w:keepNext w:val="0"/>
        <w:keepLines w:val="0"/>
        <w:pageBreakBefore w:val="0"/>
        <w:widowControl w:val="0"/>
        <w:numPr>
          <w:ilvl w:val="0"/>
          <w:numId w:val="0"/>
        </w:numPr>
        <w:kinsoku/>
        <w:overflowPunct/>
        <w:autoSpaceDE w:val="0"/>
        <w:autoSpaceDN w:val="0"/>
        <w:bidi w:val="0"/>
        <w:adjustRightInd w:val="0"/>
        <w:snapToGrid/>
        <w:spacing w:beforeAutospacing="0" w:afterAutospacing="0" w:line="240" w:lineRule="atLeast"/>
        <w:ind w:right="0" w:rightChars="0" w:firstLine="1200" w:firstLineChars="500"/>
        <w:jc w:val="left"/>
        <w:textAlignment w:val="auto"/>
        <w:outlineLvl w:val="9"/>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4、工时费依据《四川省汽车维修工时定额及收费标准（97）版》。</w:t>
      </w:r>
    </w:p>
    <w:p>
      <w:pPr>
        <w:keepNext w:val="0"/>
        <w:keepLines w:val="0"/>
        <w:pageBreakBefore w:val="0"/>
        <w:widowControl w:val="0"/>
        <w:numPr>
          <w:ilvl w:val="0"/>
          <w:numId w:val="0"/>
        </w:numPr>
        <w:kinsoku/>
        <w:overflowPunct/>
        <w:autoSpaceDE w:val="0"/>
        <w:autoSpaceDN w:val="0"/>
        <w:bidi w:val="0"/>
        <w:adjustRightInd w:val="0"/>
        <w:snapToGrid/>
        <w:spacing w:beforeAutospacing="0" w:afterAutospacing="0" w:line="240" w:lineRule="atLeast"/>
        <w:ind w:left="0" w:leftChars="0" w:right="0" w:rightChars="0" w:firstLine="480" w:firstLineChars="200"/>
        <w:jc w:val="left"/>
        <w:textAlignment w:val="auto"/>
        <w:outlineLvl w:val="9"/>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工时费结算=工时费×（1-投标优惠率）。</w:t>
      </w:r>
    </w:p>
    <w:p>
      <w:pPr>
        <w:numPr>
          <w:ilvl w:val="0"/>
          <w:numId w:val="0"/>
        </w:numPr>
        <w:autoSpaceDE w:val="0"/>
        <w:autoSpaceDN w:val="0"/>
        <w:adjustRightInd w:val="0"/>
        <w:ind w:firstLine="1120" w:firstLineChars="400"/>
        <w:jc w:val="left"/>
        <w:rPr>
          <w:rFonts w:hint="eastAsia"/>
          <w:lang w:val="en-US"/>
        </w:rPr>
      </w:pPr>
    </w:p>
    <w:p>
      <w:pPr>
        <w:pStyle w:val="2"/>
        <w:numPr>
          <w:ilvl w:val="0"/>
          <w:numId w:val="0"/>
        </w:numPr>
        <w:ind w:leftChars="0"/>
        <w:rPr>
          <w:rFonts w:hint="eastAsia"/>
          <w:lang w:val="en-US" w:eastAsia="zh-CN"/>
        </w:rPr>
      </w:pPr>
    </w:p>
    <w:p>
      <w:pPr>
        <w:pStyle w:val="6"/>
        <w:spacing w:line="360" w:lineRule="auto"/>
        <w:rPr>
          <w:rFonts w:hAnsi="宋体" w:cs="Times New Roman"/>
          <w:b/>
          <w:sz w:val="28"/>
          <w:szCs w:val="28"/>
        </w:rPr>
      </w:pPr>
    </w:p>
    <w:p>
      <w:pPr>
        <w:pStyle w:val="6"/>
        <w:spacing w:line="360" w:lineRule="auto"/>
        <w:ind w:firstLine="2249" w:firstLineChars="800"/>
        <w:rPr>
          <w:rFonts w:hint="eastAsia" w:hAnsi="宋体" w:cs="Times New Roman"/>
          <w:b/>
          <w:sz w:val="28"/>
          <w:szCs w:val="28"/>
          <w:lang w:val="en-US" w:eastAsia="zh-CN"/>
        </w:rPr>
      </w:pPr>
      <w:r>
        <w:rPr>
          <w:rFonts w:hint="eastAsia" w:hAnsi="宋体" w:cs="Times New Roman"/>
          <w:b/>
          <w:sz w:val="28"/>
          <w:szCs w:val="28"/>
          <w:lang w:val="en-US" w:eastAsia="zh-CN"/>
        </w:rPr>
        <w:t>第五章  投标文件格式</w:t>
      </w:r>
    </w:p>
    <w:p>
      <w:pPr>
        <w:pStyle w:val="6"/>
        <w:spacing w:line="360" w:lineRule="auto"/>
        <w:ind w:firstLine="562"/>
        <w:rPr>
          <w:rFonts w:hAnsi="宋体" w:cs="Times New Roman"/>
          <w:b/>
          <w:sz w:val="28"/>
          <w:szCs w:val="28"/>
        </w:rPr>
      </w:pPr>
      <w:r>
        <w:rPr>
          <w:rFonts w:hint="eastAsia" w:hAnsi="宋体"/>
          <w:b/>
          <w:w w:val="90"/>
          <w:sz w:val="28"/>
          <w:szCs w:val="28"/>
          <w:lang w:val="en-US" w:eastAsia="zh-CN"/>
        </w:rPr>
        <w:t>一</w:t>
      </w:r>
      <w:r>
        <w:rPr>
          <w:rFonts w:hint="eastAsia" w:hAnsi="宋体"/>
          <w:b/>
          <w:w w:val="90"/>
          <w:sz w:val="28"/>
          <w:szCs w:val="28"/>
        </w:rPr>
        <w:t>、</w:t>
      </w:r>
      <w:r>
        <w:rPr>
          <w:rFonts w:hint="eastAsia" w:hAnsi="宋体" w:cs="Times New Roman"/>
          <w:b/>
          <w:sz w:val="28"/>
          <w:szCs w:val="28"/>
        </w:rPr>
        <w:t>法定代表人身份证明或附有法定代表人身份证明的授权委托书</w:t>
      </w:r>
    </w:p>
    <w:p>
      <w:pPr>
        <w:pStyle w:val="6"/>
        <w:spacing w:line="360" w:lineRule="auto"/>
        <w:rPr>
          <w:rFonts w:hAnsi="宋体" w:cs="Times New Roman"/>
          <w:b/>
          <w:sz w:val="28"/>
          <w:szCs w:val="28"/>
        </w:rPr>
      </w:pPr>
    </w:p>
    <w:p>
      <w:pPr>
        <w:pStyle w:val="6"/>
        <w:spacing w:line="360" w:lineRule="auto"/>
        <w:jc w:val="center"/>
        <w:rPr>
          <w:rFonts w:hAnsi="宋体"/>
          <w:b/>
          <w:sz w:val="28"/>
          <w:szCs w:val="28"/>
        </w:rPr>
      </w:pPr>
      <w:r>
        <w:rPr>
          <w:rFonts w:hint="eastAsia" w:hAnsi="宋体"/>
          <w:b/>
          <w:sz w:val="28"/>
          <w:szCs w:val="28"/>
        </w:rPr>
        <w:t>（一）法定代表人身份证明</w:t>
      </w:r>
    </w:p>
    <w:p>
      <w:pPr>
        <w:spacing w:line="360" w:lineRule="auto"/>
        <w:rPr>
          <w:sz w:val="21"/>
          <w:szCs w:val="21"/>
        </w:rPr>
      </w:pPr>
      <w:r>
        <w:rPr>
          <w:rFonts w:hint="eastAsia"/>
          <w:sz w:val="21"/>
          <w:szCs w:val="21"/>
        </w:rPr>
        <w:t>报价人名称：</w:t>
      </w:r>
    </w:p>
    <w:p>
      <w:pPr>
        <w:spacing w:line="360" w:lineRule="auto"/>
        <w:rPr>
          <w:sz w:val="21"/>
          <w:szCs w:val="21"/>
        </w:rPr>
      </w:pPr>
      <w:r>
        <w:rPr>
          <w:rFonts w:hint="eastAsia"/>
          <w:sz w:val="21"/>
          <w:szCs w:val="21"/>
        </w:rPr>
        <w:t>单位性质：</w:t>
      </w:r>
    </w:p>
    <w:p>
      <w:pPr>
        <w:spacing w:line="360" w:lineRule="auto"/>
        <w:rPr>
          <w:sz w:val="21"/>
          <w:szCs w:val="21"/>
        </w:rPr>
      </w:pPr>
      <w:r>
        <w:rPr>
          <w:rFonts w:hint="eastAsia"/>
          <w:sz w:val="21"/>
          <w:szCs w:val="21"/>
        </w:rPr>
        <w:t>地址：</w:t>
      </w:r>
    </w:p>
    <w:p>
      <w:pPr>
        <w:spacing w:line="360" w:lineRule="auto"/>
        <w:rPr>
          <w:sz w:val="21"/>
          <w:szCs w:val="21"/>
        </w:rPr>
      </w:pPr>
      <w:r>
        <w:rPr>
          <w:rFonts w:hint="eastAsia"/>
          <w:sz w:val="21"/>
          <w:szCs w:val="21"/>
        </w:rPr>
        <w:t>成立时间：年月日</w:t>
      </w:r>
    </w:p>
    <w:p>
      <w:pPr>
        <w:spacing w:line="360" w:lineRule="auto"/>
        <w:rPr>
          <w:sz w:val="21"/>
          <w:szCs w:val="21"/>
        </w:rPr>
      </w:pPr>
      <w:r>
        <w:rPr>
          <w:rFonts w:hint="eastAsia"/>
          <w:sz w:val="21"/>
          <w:szCs w:val="21"/>
        </w:rPr>
        <w:t>经营期限：</w:t>
      </w:r>
    </w:p>
    <w:p>
      <w:pPr>
        <w:spacing w:line="360" w:lineRule="auto"/>
        <w:rPr>
          <w:sz w:val="21"/>
          <w:szCs w:val="21"/>
        </w:rPr>
      </w:pPr>
      <w:r>
        <w:rPr>
          <w:rFonts w:hint="eastAsia"/>
          <w:sz w:val="21"/>
          <w:szCs w:val="21"/>
        </w:rPr>
        <w:t>姓名：</w:t>
      </w:r>
      <w:r>
        <w:rPr>
          <w:sz w:val="21"/>
          <w:szCs w:val="21"/>
          <w:u w:val="single"/>
        </w:rPr>
        <w:t xml:space="preserve"> </w:t>
      </w:r>
      <w:r>
        <w:rPr>
          <w:rFonts w:hint="eastAsia"/>
          <w:sz w:val="21"/>
          <w:szCs w:val="21"/>
          <w:u w:val="single"/>
        </w:rPr>
        <w:t>（法定代表人签字）</w:t>
      </w:r>
      <w:r>
        <w:rPr>
          <w:sz w:val="21"/>
          <w:szCs w:val="21"/>
          <w:u w:val="single"/>
        </w:rPr>
        <w:t xml:space="preserve">  </w:t>
      </w:r>
      <w:r>
        <w:rPr>
          <w:rFonts w:hint="eastAsia"/>
          <w:sz w:val="21"/>
          <w:szCs w:val="21"/>
          <w:u w:val="single"/>
        </w:rPr>
        <w:t>身份证号码：</w:t>
      </w:r>
      <w:r>
        <w:rPr>
          <w:rFonts w:hint="eastAsia"/>
          <w:sz w:val="21"/>
          <w:szCs w:val="21"/>
        </w:rPr>
        <w:t>性别：年龄：职务：系（报价人名称）的法定代表人。</w:t>
      </w:r>
    </w:p>
    <w:p>
      <w:pPr>
        <w:spacing w:line="360" w:lineRule="auto"/>
        <w:ind w:firstLine="420"/>
        <w:rPr>
          <w:sz w:val="21"/>
          <w:szCs w:val="21"/>
        </w:rPr>
      </w:pPr>
    </w:p>
    <w:p>
      <w:pPr>
        <w:spacing w:line="360" w:lineRule="auto"/>
        <w:ind w:firstLine="420"/>
        <w:rPr>
          <w:sz w:val="21"/>
          <w:szCs w:val="21"/>
        </w:rPr>
      </w:pPr>
      <w:r>
        <w:rPr>
          <w:rFonts w:hint="eastAsia"/>
          <w:sz w:val="21"/>
          <w:szCs w:val="21"/>
        </w:rPr>
        <w:t>特此证明。</w:t>
      </w:r>
    </w:p>
    <w:p>
      <w:pPr>
        <w:spacing w:line="360" w:lineRule="auto"/>
        <w:ind w:firstLine="420"/>
        <w:rPr>
          <w:sz w:val="21"/>
          <w:szCs w:val="21"/>
        </w:rPr>
      </w:pPr>
    </w:p>
    <w:p>
      <w:pPr>
        <w:spacing w:line="360" w:lineRule="auto"/>
        <w:ind w:firstLine="420"/>
        <w:rPr>
          <w:sz w:val="21"/>
          <w:szCs w:val="21"/>
        </w:rPr>
      </w:pPr>
    </w:p>
    <w:p>
      <w:pPr>
        <w:spacing w:line="360" w:lineRule="auto"/>
        <w:ind w:firstLine="3885" w:firstLineChars="1850"/>
        <w:rPr>
          <w:sz w:val="21"/>
          <w:szCs w:val="21"/>
        </w:rPr>
      </w:pPr>
      <w:r>
        <w:rPr>
          <w:rFonts w:hint="eastAsia"/>
          <w:sz w:val="21"/>
          <w:szCs w:val="21"/>
        </w:rPr>
        <w:t>报价人：</w:t>
      </w:r>
      <w:r>
        <w:rPr>
          <w:sz w:val="21"/>
          <w:szCs w:val="21"/>
          <w:u w:val="single"/>
        </w:rPr>
        <w:t xml:space="preserve">   </w:t>
      </w:r>
      <w:r>
        <w:rPr>
          <w:rFonts w:hint="eastAsia"/>
          <w:sz w:val="21"/>
          <w:szCs w:val="21"/>
          <w:u w:val="single"/>
        </w:rPr>
        <w:t>（全称）</w:t>
      </w:r>
      <w:r>
        <w:rPr>
          <w:sz w:val="21"/>
          <w:szCs w:val="21"/>
          <w:u w:val="single"/>
        </w:rPr>
        <w:t xml:space="preserve">          </w:t>
      </w:r>
      <w:r>
        <w:rPr>
          <w:rFonts w:hint="eastAsia"/>
          <w:sz w:val="21"/>
          <w:szCs w:val="21"/>
        </w:rPr>
        <w:t>（盖单位章）</w:t>
      </w:r>
    </w:p>
    <w:p>
      <w:pPr>
        <w:spacing w:line="360" w:lineRule="auto"/>
        <w:jc w:val="center"/>
        <w:rPr>
          <w:sz w:val="21"/>
          <w:szCs w:val="21"/>
        </w:rPr>
      </w:pPr>
      <w:r>
        <w:rPr>
          <w:sz w:val="21"/>
          <w:szCs w:val="21"/>
        </w:rPr>
        <w:t xml:space="preserve">                 </w:t>
      </w:r>
      <w:r>
        <w:rPr>
          <w:rFonts w:hint="eastAsia"/>
          <w:sz w:val="21"/>
          <w:szCs w:val="21"/>
        </w:rPr>
        <w:t>日期：</w:t>
      </w:r>
      <w:r>
        <w:rPr>
          <w:sz w:val="21"/>
          <w:szCs w:val="21"/>
        </w:rPr>
        <w:t xml:space="preserve"> </w:t>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p>
      <w:pPr>
        <w:spacing w:line="360" w:lineRule="auto"/>
        <w:jc w:val="center"/>
        <w:rPr>
          <w:szCs w:val="21"/>
        </w:rPr>
      </w:pPr>
    </w:p>
    <w:p>
      <w:pPr>
        <w:spacing w:line="360" w:lineRule="auto"/>
        <w:jc w:val="center"/>
        <w:rPr>
          <w:szCs w:val="21"/>
        </w:rPr>
      </w:pPr>
    </w:p>
    <w:p>
      <w:pPr>
        <w:spacing w:line="360" w:lineRule="auto"/>
        <w:jc w:val="center"/>
        <w:rPr>
          <w:sz w:val="24"/>
        </w:rPr>
      </w:pPr>
    </w:p>
    <w:p>
      <w:pPr>
        <w:spacing w:line="360" w:lineRule="auto"/>
        <w:rPr>
          <w:sz w:val="21"/>
          <w:szCs w:val="21"/>
        </w:rPr>
      </w:pPr>
      <w:r>
        <w:rPr>
          <w:rFonts w:hint="eastAsia"/>
          <w:b/>
          <w:sz w:val="21"/>
          <w:szCs w:val="21"/>
        </w:rPr>
        <w:t>注：</w:t>
      </w:r>
      <w:r>
        <w:rPr>
          <w:rFonts w:hint="eastAsia"/>
          <w:sz w:val="21"/>
          <w:szCs w:val="21"/>
        </w:rPr>
        <w:t>如果由法定代表人签署报价文件，仅提供本表即可。</w:t>
      </w:r>
    </w:p>
    <w:p>
      <w:pPr>
        <w:spacing w:line="360" w:lineRule="auto"/>
        <w:ind w:firstLine="2249" w:firstLineChars="800"/>
        <w:rPr>
          <w:rFonts w:ascii="宋体"/>
          <w:b/>
          <w:szCs w:val="28"/>
        </w:rPr>
      </w:pPr>
      <w:r>
        <w:rPr>
          <w:rFonts w:hint="eastAsia" w:ascii="宋体" w:hAnsi="宋体"/>
          <w:b/>
          <w:szCs w:val="28"/>
        </w:rPr>
        <w:t>（二）授权委托书（如果有）</w:t>
      </w:r>
    </w:p>
    <w:p>
      <w:pPr>
        <w:spacing w:line="360" w:lineRule="auto"/>
        <w:rPr>
          <w:rFonts w:eastAsia="黑体"/>
        </w:rPr>
      </w:pPr>
    </w:p>
    <w:p>
      <w:pPr>
        <w:spacing w:line="360" w:lineRule="auto"/>
        <w:ind w:firstLine="420"/>
        <w:rPr>
          <w:sz w:val="21"/>
          <w:szCs w:val="21"/>
        </w:rPr>
      </w:pPr>
      <w:r>
        <w:rPr>
          <w:rFonts w:hint="eastAsia"/>
          <w:sz w:val="21"/>
          <w:szCs w:val="21"/>
        </w:rPr>
        <w:t>本人（姓名）系（报价人名称）的法定代表人，现委托（姓名）为我方代理人。代理人根据授权，以我方名义签署、澄清、说明、补正、递交、撤回、修改（项目名称）报价文件、签订合同和处理有关事宜，其法律后果由我方承担。</w:t>
      </w:r>
    </w:p>
    <w:p>
      <w:pPr>
        <w:spacing w:line="360" w:lineRule="auto"/>
        <w:ind w:firstLine="420"/>
        <w:rPr>
          <w:rFonts w:eastAsia="黑体"/>
          <w:sz w:val="21"/>
          <w:szCs w:val="21"/>
        </w:rPr>
      </w:pPr>
      <w:r>
        <w:rPr>
          <w:rFonts w:hint="eastAsia"/>
          <w:sz w:val="21"/>
          <w:szCs w:val="21"/>
        </w:rPr>
        <w:t>委托期限：</w:t>
      </w:r>
      <w:r>
        <w:rPr>
          <w:sz w:val="21"/>
          <w:szCs w:val="21"/>
          <w:u w:val="single"/>
        </w:rPr>
        <w:t xml:space="preserve"> </w:t>
      </w:r>
      <w:r>
        <w:rPr>
          <w:rFonts w:hint="eastAsia"/>
          <w:sz w:val="21"/>
          <w:szCs w:val="21"/>
          <w:u w:val="single"/>
        </w:rPr>
        <w:t>本项目报价有效期内</w:t>
      </w:r>
      <w:r>
        <w:rPr>
          <w:sz w:val="21"/>
          <w:szCs w:val="21"/>
          <w:u w:val="single"/>
        </w:rPr>
        <w:t xml:space="preserve">  </w:t>
      </w:r>
      <w:r>
        <w:rPr>
          <w:rFonts w:hint="eastAsia"/>
          <w:sz w:val="21"/>
          <w:szCs w:val="21"/>
        </w:rPr>
        <w:t>。</w:t>
      </w:r>
    </w:p>
    <w:p>
      <w:pPr>
        <w:tabs>
          <w:tab w:val="left" w:pos="3855"/>
        </w:tabs>
        <w:spacing w:line="360" w:lineRule="auto"/>
        <w:rPr>
          <w:sz w:val="21"/>
          <w:szCs w:val="21"/>
        </w:rPr>
      </w:pPr>
      <w:r>
        <w:rPr>
          <w:sz w:val="21"/>
          <w:szCs w:val="21"/>
        </w:rPr>
        <w:t xml:space="preserve">  </w:t>
      </w:r>
      <w:r>
        <w:rPr>
          <w:rFonts w:hint="eastAsia"/>
          <w:sz w:val="21"/>
          <w:szCs w:val="21"/>
        </w:rPr>
        <w:t>代理人无转委托权</w:t>
      </w:r>
    </w:p>
    <w:p>
      <w:pPr>
        <w:spacing w:line="360" w:lineRule="auto"/>
        <w:ind w:firstLine="420"/>
        <w:rPr>
          <w:sz w:val="21"/>
          <w:szCs w:val="21"/>
        </w:rPr>
      </w:pPr>
      <w:r>
        <w:rPr>
          <w:rFonts w:hint="eastAsia"/>
          <w:sz w:val="21"/>
          <w:szCs w:val="21"/>
        </w:rPr>
        <w:t>附：法定代表人身份证明</w:t>
      </w:r>
    </w:p>
    <w:p>
      <w:pPr>
        <w:spacing w:line="360" w:lineRule="auto"/>
        <w:rPr>
          <w:sz w:val="21"/>
          <w:szCs w:val="21"/>
        </w:rPr>
      </w:pPr>
    </w:p>
    <w:p>
      <w:pPr>
        <w:spacing w:line="360" w:lineRule="auto"/>
        <w:rPr>
          <w:sz w:val="21"/>
          <w:szCs w:val="21"/>
        </w:rPr>
      </w:pPr>
    </w:p>
    <w:p>
      <w:pPr>
        <w:spacing w:line="360" w:lineRule="auto"/>
        <w:rPr>
          <w:sz w:val="21"/>
          <w:szCs w:val="21"/>
        </w:rPr>
      </w:pPr>
      <w:r>
        <w:rPr>
          <w:rFonts w:hint="eastAsia"/>
          <w:sz w:val="21"/>
          <w:szCs w:val="21"/>
        </w:rPr>
        <w:t>报</w:t>
      </w:r>
      <w:r>
        <w:rPr>
          <w:sz w:val="21"/>
          <w:szCs w:val="21"/>
        </w:rPr>
        <w:t xml:space="preserve">  </w:t>
      </w:r>
      <w:r>
        <w:rPr>
          <w:rFonts w:hint="eastAsia"/>
          <w:sz w:val="21"/>
          <w:szCs w:val="21"/>
        </w:rPr>
        <w:t>价</w:t>
      </w:r>
      <w:r>
        <w:rPr>
          <w:sz w:val="21"/>
          <w:szCs w:val="21"/>
        </w:rPr>
        <w:t xml:space="preserve">  </w:t>
      </w:r>
      <w:r>
        <w:rPr>
          <w:rFonts w:hint="eastAsia"/>
          <w:sz w:val="21"/>
          <w:szCs w:val="21"/>
        </w:rPr>
        <w:t>人：</w:t>
      </w:r>
      <w:r>
        <w:rPr>
          <w:sz w:val="21"/>
          <w:szCs w:val="21"/>
          <w:u w:val="single"/>
        </w:rPr>
        <w:t xml:space="preserve">       </w:t>
      </w:r>
      <w:r>
        <w:rPr>
          <w:rFonts w:hint="eastAsia"/>
          <w:sz w:val="21"/>
          <w:szCs w:val="21"/>
          <w:u w:val="single"/>
        </w:rPr>
        <w:t>（全称）</w:t>
      </w:r>
      <w:r>
        <w:rPr>
          <w:sz w:val="21"/>
          <w:szCs w:val="21"/>
          <w:u w:val="single"/>
        </w:rPr>
        <w:t xml:space="preserve">           </w:t>
      </w:r>
      <w:r>
        <w:rPr>
          <w:rFonts w:hint="eastAsia"/>
          <w:sz w:val="21"/>
          <w:szCs w:val="21"/>
        </w:rPr>
        <w:t>（盖单位章）</w:t>
      </w:r>
    </w:p>
    <w:p>
      <w:pPr>
        <w:spacing w:line="360" w:lineRule="auto"/>
        <w:rPr>
          <w:sz w:val="21"/>
          <w:szCs w:val="21"/>
        </w:rPr>
      </w:pPr>
      <w:r>
        <w:rPr>
          <w:rFonts w:hint="eastAsia"/>
          <w:sz w:val="21"/>
          <w:szCs w:val="21"/>
        </w:rPr>
        <w:t>法定代表人：</w:t>
      </w:r>
      <w:r>
        <w:rPr>
          <w:sz w:val="21"/>
          <w:szCs w:val="21"/>
        </w:rPr>
        <w:t xml:space="preserve"> </w:t>
      </w:r>
      <w:r>
        <w:rPr>
          <w:rFonts w:hint="eastAsia"/>
          <w:sz w:val="21"/>
          <w:szCs w:val="21"/>
        </w:rPr>
        <w:t>（签字）</w:t>
      </w:r>
    </w:p>
    <w:p>
      <w:pPr>
        <w:spacing w:line="360" w:lineRule="auto"/>
        <w:rPr>
          <w:sz w:val="21"/>
          <w:szCs w:val="21"/>
        </w:rPr>
      </w:pPr>
      <w:r>
        <w:rPr>
          <w:rFonts w:hint="eastAsia"/>
          <w:sz w:val="21"/>
          <w:szCs w:val="21"/>
        </w:rPr>
        <w:t>身份证号码：</w:t>
      </w:r>
    </w:p>
    <w:p>
      <w:pPr>
        <w:spacing w:line="360" w:lineRule="auto"/>
        <w:rPr>
          <w:sz w:val="21"/>
          <w:szCs w:val="21"/>
        </w:rPr>
      </w:pPr>
      <w:r>
        <w:rPr>
          <w:rFonts w:hint="eastAsia"/>
          <w:sz w:val="21"/>
          <w:szCs w:val="21"/>
        </w:rPr>
        <w:t>委托代理人：（签字）</w:t>
      </w:r>
    </w:p>
    <w:p>
      <w:pPr>
        <w:spacing w:line="360" w:lineRule="auto"/>
        <w:rPr>
          <w:sz w:val="21"/>
          <w:szCs w:val="21"/>
        </w:rPr>
      </w:pPr>
      <w:r>
        <w:rPr>
          <w:rFonts w:hint="eastAsia"/>
          <w:sz w:val="21"/>
          <w:szCs w:val="21"/>
        </w:rPr>
        <w:t>身份证号码：</w:t>
      </w:r>
    </w:p>
    <w:p>
      <w:pPr>
        <w:spacing w:line="360" w:lineRule="auto"/>
        <w:ind w:firstLine="2100" w:firstLineChars="1000"/>
        <w:rPr>
          <w:rFonts w:eastAsia="黑体"/>
          <w:sz w:val="21"/>
          <w:szCs w:val="21"/>
        </w:rPr>
      </w:pPr>
    </w:p>
    <w:p>
      <w:pPr>
        <w:spacing w:line="360" w:lineRule="auto"/>
        <w:ind w:firstLine="2100" w:firstLineChars="1000"/>
        <w:rPr>
          <w:rFonts w:eastAsia="黑体"/>
          <w:sz w:val="21"/>
          <w:szCs w:val="21"/>
        </w:rPr>
      </w:pPr>
    </w:p>
    <w:p>
      <w:pPr>
        <w:spacing w:line="360" w:lineRule="auto"/>
        <w:rPr>
          <w:rFonts w:ascii="宋体"/>
          <w:sz w:val="21"/>
          <w:szCs w:val="21"/>
        </w:rPr>
      </w:pPr>
    </w:p>
    <w:p>
      <w:pPr>
        <w:spacing w:line="360" w:lineRule="auto"/>
        <w:jc w:val="center"/>
        <w:rPr>
          <w:sz w:val="21"/>
          <w:szCs w:val="21"/>
        </w:rPr>
      </w:pPr>
      <w:r>
        <w:rPr>
          <w:sz w:val="21"/>
          <w:szCs w:val="21"/>
        </w:rPr>
        <w:t xml:space="preserve">                              </w:t>
      </w:r>
      <w:r>
        <w:rPr>
          <w:rFonts w:hint="eastAsia"/>
          <w:sz w:val="21"/>
          <w:szCs w:val="21"/>
        </w:rPr>
        <w:t>日期：</w:t>
      </w:r>
      <w:r>
        <w:rPr>
          <w:sz w:val="21"/>
          <w:szCs w:val="21"/>
        </w:rPr>
        <w:t xml:space="preserve">     </w:t>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p>
      <w:pPr>
        <w:spacing w:line="360" w:lineRule="auto"/>
        <w:rPr>
          <w:rFonts w:eastAsia="黑体"/>
          <w:sz w:val="21"/>
          <w:szCs w:val="21"/>
        </w:rPr>
      </w:pPr>
    </w:p>
    <w:p>
      <w:pPr>
        <w:spacing w:line="360" w:lineRule="auto"/>
        <w:rPr>
          <w:b/>
          <w:sz w:val="21"/>
          <w:szCs w:val="21"/>
        </w:rPr>
      </w:pPr>
      <w:r>
        <w:rPr>
          <w:rFonts w:hint="eastAsia"/>
          <w:b/>
          <w:sz w:val="21"/>
          <w:szCs w:val="21"/>
        </w:rPr>
        <w:t>注：</w:t>
      </w:r>
      <w:r>
        <w:rPr>
          <w:b/>
          <w:sz w:val="21"/>
          <w:szCs w:val="21"/>
        </w:rPr>
        <w:t xml:space="preserve"> 1</w:t>
      </w:r>
      <w:r>
        <w:rPr>
          <w:rFonts w:hint="eastAsia"/>
          <w:b/>
          <w:sz w:val="21"/>
          <w:szCs w:val="21"/>
        </w:rPr>
        <w:t>、委托代理人只能是一个人，且不能再授予他人，否则招标人将认为其授权无效。</w:t>
      </w:r>
    </w:p>
    <w:p>
      <w:pPr>
        <w:spacing w:line="360" w:lineRule="auto"/>
        <w:ind w:firstLine="517" w:firstLineChars="245"/>
        <w:rPr>
          <w:b/>
          <w:sz w:val="21"/>
          <w:szCs w:val="21"/>
        </w:rPr>
      </w:pPr>
      <w:r>
        <w:rPr>
          <w:b/>
          <w:sz w:val="21"/>
          <w:szCs w:val="21"/>
        </w:rPr>
        <w:t>2</w:t>
      </w:r>
      <w:r>
        <w:rPr>
          <w:rFonts w:hint="eastAsia"/>
          <w:b/>
          <w:sz w:val="21"/>
          <w:szCs w:val="21"/>
        </w:rPr>
        <w:t>、报价人的法定代表人授权书应加盖报价人公章，授权人和被授权人均须在授权书上签字，不得使用签名章代替。</w:t>
      </w:r>
    </w:p>
    <w:p>
      <w:pPr>
        <w:spacing w:line="360" w:lineRule="auto"/>
        <w:ind w:firstLine="517" w:firstLineChars="245"/>
        <w:rPr>
          <w:b/>
          <w:sz w:val="21"/>
          <w:szCs w:val="21"/>
        </w:rPr>
      </w:pPr>
      <w:r>
        <w:rPr>
          <w:b/>
          <w:sz w:val="21"/>
          <w:szCs w:val="21"/>
        </w:rPr>
        <w:t>3</w:t>
      </w:r>
      <w:r>
        <w:rPr>
          <w:rFonts w:hint="eastAsia"/>
          <w:b/>
          <w:sz w:val="21"/>
          <w:szCs w:val="21"/>
        </w:rPr>
        <w:t>、授权书后应附授权人和被授权人身份证彩色影印件，并保证清晰有效；</w:t>
      </w:r>
    </w:p>
    <w:p>
      <w:pPr>
        <w:pStyle w:val="6"/>
        <w:spacing w:line="360" w:lineRule="auto"/>
        <w:ind w:firstLine="413" w:firstLineChars="196"/>
        <w:rPr>
          <w:b/>
        </w:rPr>
      </w:pPr>
      <w:r>
        <w:rPr>
          <w:b/>
        </w:rPr>
        <w:t xml:space="preserve"> 4</w:t>
      </w:r>
      <w:r>
        <w:rPr>
          <w:rFonts w:hint="eastAsia"/>
          <w:b/>
        </w:rPr>
        <w:t>、如果没有委托代理人的，应提供法定代表人身份证明。否则不通过其初步评审。</w:t>
      </w:r>
    </w:p>
    <w:p>
      <w:pPr>
        <w:rPr>
          <w:rFonts w:eastAsia="幼圆"/>
          <w:b/>
          <w:bCs/>
          <w:kern w:val="44"/>
          <w:szCs w:val="28"/>
        </w:rPr>
      </w:pPr>
    </w:p>
    <w:p>
      <w:pPr>
        <w:spacing w:line="360" w:lineRule="auto"/>
        <w:rPr>
          <w:rFonts w:hint="eastAsia" w:ascii="仿宋_GB2312" w:hAnsi="仿宋_GB2312" w:eastAsia="仿宋_GB2312" w:cs="仿宋_GB2312"/>
          <w:b/>
          <w:sz w:val="24"/>
          <w:szCs w:val="24"/>
        </w:rPr>
      </w:pPr>
    </w:p>
    <w:p>
      <w:pPr>
        <w:pStyle w:val="6"/>
        <w:numPr>
          <w:ilvl w:val="0"/>
          <w:numId w:val="5"/>
        </w:numPr>
        <w:spacing w:line="360" w:lineRule="auto"/>
        <w:jc w:val="center"/>
        <w:outlineLvl w:val="1"/>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报价函</w:t>
      </w:r>
    </w:p>
    <w:p>
      <w:pPr>
        <w:pStyle w:val="6"/>
        <w:numPr>
          <w:ilvl w:val="0"/>
          <w:numId w:val="0"/>
        </w:numPr>
        <w:spacing w:line="360" w:lineRule="auto"/>
        <w:jc w:val="both"/>
        <w:outlineLvl w:val="1"/>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 xml:space="preserve"> </w:t>
      </w:r>
    </w:p>
    <w:p>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报价函</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四川成乐高速公路有限责任公司、</w:t>
      </w:r>
      <w:r>
        <w:rPr>
          <w:rFonts w:hint="eastAsia" w:ascii="仿宋_GB2312" w:hAnsi="仿宋_GB2312" w:eastAsia="仿宋_GB2312" w:cs="仿宋_GB2312"/>
          <w:sz w:val="24"/>
          <w:szCs w:val="24"/>
        </w:rPr>
        <w:t>四川成乐高速公路有限责任公司运营管理分公司：</w:t>
      </w:r>
    </w:p>
    <w:p>
      <w:pPr>
        <w:pStyle w:val="6"/>
        <w:spacing w:line="360" w:lineRule="auto"/>
        <w:ind w:firstLine="420"/>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1、我方已仔细研究</w:t>
      </w:r>
      <w:r>
        <w:rPr>
          <w:rFonts w:hint="eastAsia" w:ascii="仿宋_GB2312" w:hAnsi="仿宋_GB2312" w:eastAsia="仿宋_GB2312" w:cs="仿宋_GB2312"/>
          <w:sz w:val="24"/>
          <w:szCs w:val="24"/>
          <w:lang w:val="en-US" w:eastAsia="zh-CN"/>
        </w:rPr>
        <w:t>四川</w:t>
      </w:r>
      <w:r>
        <w:rPr>
          <w:rFonts w:hint="eastAsia" w:ascii="仿宋_GB2312" w:hAnsi="仿宋_GB2312" w:eastAsia="仿宋_GB2312" w:cs="仿宋_GB2312"/>
          <w:sz w:val="24"/>
          <w:szCs w:val="24"/>
        </w:rPr>
        <w:t>成乐高速</w:t>
      </w:r>
      <w:r>
        <w:rPr>
          <w:rFonts w:hint="eastAsia" w:ascii="仿宋_GB2312" w:hAnsi="仿宋_GB2312" w:eastAsia="仿宋_GB2312" w:cs="仿宋_GB2312"/>
          <w:sz w:val="24"/>
          <w:szCs w:val="24"/>
          <w:lang w:val="en-US" w:eastAsia="zh-CN"/>
        </w:rPr>
        <w:t>公路有限责任公司、四川</w:t>
      </w:r>
      <w:r>
        <w:rPr>
          <w:rFonts w:hint="eastAsia" w:ascii="仿宋_GB2312" w:hAnsi="仿宋_GB2312" w:eastAsia="仿宋_GB2312" w:cs="仿宋_GB2312"/>
          <w:sz w:val="24"/>
          <w:szCs w:val="24"/>
        </w:rPr>
        <w:t>成乐高速</w:t>
      </w:r>
      <w:r>
        <w:rPr>
          <w:rFonts w:hint="eastAsia" w:ascii="仿宋_GB2312" w:hAnsi="仿宋_GB2312" w:eastAsia="仿宋_GB2312" w:cs="仿宋_GB2312"/>
          <w:sz w:val="24"/>
          <w:szCs w:val="24"/>
          <w:lang w:val="en-US" w:eastAsia="zh-CN"/>
        </w:rPr>
        <w:t>公路有限责任公司运营管理分公司车辆维保项目比选招标</w:t>
      </w:r>
      <w:r>
        <w:rPr>
          <w:rFonts w:hint="eastAsia" w:ascii="仿宋_GB2312" w:hAnsi="仿宋_GB2312" w:eastAsia="仿宋_GB2312" w:cs="仿宋_GB2312"/>
          <w:sz w:val="24"/>
          <w:szCs w:val="24"/>
        </w:rPr>
        <w:t>文件的全部内容，并对它们没有保留；我们愿意参加该项目的</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工作</w:t>
      </w:r>
      <w:r>
        <w:rPr>
          <w:rFonts w:hint="eastAsia" w:ascii="仿宋_GB2312" w:hAnsi="仿宋_GB2312" w:eastAsia="仿宋_GB2312" w:cs="仿宋_GB2312"/>
          <w:sz w:val="24"/>
          <w:szCs w:val="24"/>
          <w:lang w:eastAsia="zh-CN"/>
        </w:rPr>
        <w:t>。</w:t>
      </w:r>
    </w:p>
    <w:p>
      <w:pPr>
        <w:pStyle w:val="6"/>
        <w:spacing w:line="360" w:lineRule="auto"/>
        <w:ind w:firstLine="420"/>
        <w:outlineLvl w:val="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2、我方对</w:t>
      </w:r>
      <w:r>
        <w:rPr>
          <w:rFonts w:hint="eastAsia" w:ascii="仿宋_GB2312" w:hAnsi="仿宋_GB2312" w:eastAsia="仿宋_GB2312" w:cs="仿宋_GB2312"/>
          <w:b/>
          <w:bCs/>
          <w:sz w:val="24"/>
          <w:szCs w:val="24"/>
          <w:u w:val="none"/>
          <w:lang w:val="en-US" w:eastAsia="zh-CN"/>
        </w:rPr>
        <w:t>成都A标</w:t>
      </w:r>
      <w:r>
        <w:rPr>
          <w:rFonts w:hint="eastAsia" w:ascii="仿宋_GB2312" w:hAnsi="仿宋_GB2312" w:eastAsia="仿宋_GB2312" w:cs="仿宋_GB2312"/>
          <w:sz w:val="24"/>
          <w:szCs w:val="24"/>
          <w:lang w:val="en-US" w:eastAsia="zh-CN"/>
        </w:rPr>
        <w:t>报价为：优惠率</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w:t>
      </w:r>
    </w:p>
    <w:p>
      <w:pPr>
        <w:pStyle w:val="6"/>
        <w:spacing w:line="360" w:lineRule="auto"/>
        <w:ind w:firstLine="420"/>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3、我方的报价文件在</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文件规定的送交截止日期起60天的期限内保持有效，且对我方保持约束力，在该期限到期前的任何时间都可以被接受。</w:t>
      </w:r>
    </w:p>
    <w:p>
      <w:pPr>
        <w:pStyle w:val="6"/>
        <w:spacing w:line="360" w:lineRule="auto"/>
        <w:ind w:firstLine="43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4、我方同意在</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期间严格遵守本</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报价文件的各项承诺，在此期限届满之前，本报价文件始终将对我方具有约束力并随时接受中标。</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5、如我方中标：</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（1）我方承诺在收到中标通知书后，在中标通知书规定的期限内与你方签订合同。</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（2）随同本报价函递交的报价函附录（如果有）属于合同文件的组成部分。</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（3）我方承诺在</w:t>
      </w:r>
      <w:r>
        <w:rPr>
          <w:rFonts w:hint="eastAsia" w:ascii="仿宋_GB2312" w:hAnsi="仿宋_GB2312" w:eastAsia="仿宋_GB2312" w:cs="仿宋_GB2312"/>
          <w:sz w:val="24"/>
          <w:szCs w:val="24"/>
          <w:lang w:val="en-US" w:eastAsia="zh-CN"/>
        </w:rPr>
        <w:t>比选</w:t>
      </w:r>
      <w:r>
        <w:rPr>
          <w:rFonts w:hint="eastAsia" w:ascii="仿宋_GB2312" w:hAnsi="仿宋_GB2312" w:eastAsia="仿宋_GB2312" w:cs="仿宋_GB2312"/>
          <w:sz w:val="24"/>
          <w:szCs w:val="24"/>
        </w:rPr>
        <w:t>文件规定及合同约定的期限内完成并移交全部合同项目。</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6、我方在此声明，所递交的报价文件及有关资料内容完整、真实和准确，且不存在第二章“报价人须知”第1.1.2项规定的任何一种情形。</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7、在合同协议书正式签署生效之前，本报价函连同你方的中标通知书将构成我们双方之间共同遵守的文件，对双方具有约束力。</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8、</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（其他补充说明）。</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报  价  人：  </w:t>
      </w:r>
      <w:r>
        <w:rPr>
          <w:rFonts w:hint="eastAsia" w:ascii="仿宋_GB2312" w:hAnsi="仿宋_GB2312" w:eastAsia="仿宋_GB2312" w:cs="仿宋_GB2312"/>
          <w:sz w:val="24"/>
          <w:szCs w:val="24"/>
          <w:u w:val="single"/>
        </w:rPr>
        <w:t xml:space="preserve">（全称）                </w:t>
      </w:r>
      <w:r>
        <w:rPr>
          <w:rFonts w:hint="eastAsia" w:ascii="仿宋_GB2312" w:hAnsi="仿宋_GB2312" w:eastAsia="仿宋_GB2312" w:cs="仿宋_GB2312"/>
          <w:sz w:val="24"/>
          <w:szCs w:val="24"/>
        </w:rPr>
        <w:t>（盖单位章）</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法定代表人或其委托代理人：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（签字）</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地址：</w:t>
      </w:r>
      <w:r>
        <w:rPr>
          <w:rFonts w:hint="eastAsia" w:ascii="仿宋_GB2312" w:hAnsi="仿宋_GB2312" w:eastAsia="仿宋_GB2312" w:cs="仿宋_GB2312"/>
          <w:sz w:val="24"/>
          <w:szCs w:val="24"/>
          <w:u w:val="single"/>
        </w:rPr>
        <w:t xml:space="preserve">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pStyle w:val="6"/>
        <w:numPr>
          <w:ilvl w:val="0"/>
          <w:numId w:val="0"/>
        </w:numPr>
        <w:spacing w:line="360" w:lineRule="auto"/>
        <w:jc w:val="both"/>
        <w:outlineLvl w:val="1"/>
        <w:rPr>
          <w:rFonts w:hint="eastAsia" w:ascii="仿宋_GB2312" w:hAnsi="仿宋_GB2312" w:eastAsia="仿宋_GB2312" w:cs="仿宋_GB2312"/>
          <w:b/>
          <w:sz w:val="24"/>
          <w:szCs w:val="24"/>
          <w:lang w:val="en-US" w:eastAsia="zh-CN"/>
        </w:rPr>
      </w:pPr>
    </w:p>
    <w:p>
      <w:pPr>
        <w:widowControl/>
        <w:jc w:val="left"/>
        <w:rPr>
          <w:rFonts w:hint="eastAsia" w:ascii="仿宋_GB2312" w:hAnsi="仿宋_GB2312" w:eastAsia="仿宋_GB2312" w:cs="仿宋_GB2312"/>
          <w:sz w:val="24"/>
          <w:szCs w:val="24"/>
        </w:rPr>
      </w:pPr>
    </w:p>
    <w:p>
      <w:pPr>
        <w:ind w:firstLine="1687" w:firstLineChars="600"/>
        <w:rPr>
          <w:rFonts w:eastAsia="幼圆"/>
          <w:b/>
          <w:bCs/>
          <w:kern w:val="44"/>
          <w:szCs w:val="28"/>
        </w:rPr>
      </w:pPr>
      <w:r>
        <w:rPr>
          <w:rFonts w:hint="eastAsia" w:eastAsia="幼圆"/>
          <w:b/>
          <w:bCs/>
          <w:kern w:val="44"/>
          <w:szCs w:val="28"/>
        </w:rPr>
        <w:t>第</w:t>
      </w:r>
      <w:r>
        <w:rPr>
          <w:rFonts w:hint="eastAsia" w:eastAsia="幼圆"/>
          <w:b/>
          <w:bCs/>
          <w:kern w:val="44"/>
          <w:szCs w:val="28"/>
          <w:lang w:val="en-US" w:eastAsia="zh-CN"/>
        </w:rPr>
        <w:t>六</w:t>
      </w:r>
      <w:r>
        <w:rPr>
          <w:rFonts w:hint="eastAsia" w:eastAsia="幼圆"/>
          <w:b/>
          <w:bCs/>
          <w:kern w:val="44"/>
          <w:szCs w:val="28"/>
        </w:rPr>
        <w:t>章</w:t>
      </w:r>
      <w:r>
        <w:rPr>
          <w:rFonts w:eastAsia="幼圆"/>
          <w:b/>
          <w:bCs/>
          <w:kern w:val="44"/>
          <w:szCs w:val="28"/>
        </w:rPr>
        <w:t xml:space="preserve">  </w:t>
      </w:r>
      <w:r>
        <w:rPr>
          <w:rFonts w:hint="eastAsia" w:ascii="华文仿宋" w:hAnsi="华文仿宋" w:eastAsia="华文仿宋" w:cs="华文仿宋"/>
          <w:b/>
          <w:bCs/>
          <w:sz w:val="32"/>
          <w:szCs w:val="32"/>
        </w:rPr>
        <w:t>合同条款及格式</w:t>
      </w:r>
      <w:r>
        <w:rPr>
          <w:rFonts w:hint="eastAsia" w:eastAsia="幼圆"/>
          <w:b/>
          <w:bCs/>
          <w:kern w:val="44"/>
          <w:szCs w:val="28"/>
        </w:rPr>
        <w:t>（仅供参考）</w:t>
      </w:r>
    </w:p>
    <w:p>
      <w:pPr>
        <w:spacing w:line="360" w:lineRule="auto"/>
        <w:ind w:right="1974" w:firstLine="2249" w:firstLineChars="800"/>
        <w:rPr>
          <w:rFonts w:ascii="仿宋" w:hAnsi="仿宋" w:eastAsia="仿宋" w:cs="仿宋"/>
          <w:b/>
          <w:bCs/>
          <w:szCs w:val="28"/>
        </w:rPr>
      </w:pPr>
      <w:r>
        <w:rPr>
          <w:rFonts w:hint="eastAsia" w:ascii="仿宋" w:hAnsi="仿宋" w:eastAsia="仿宋" w:cs="仿宋"/>
          <w:b/>
          <w:bCs/>
          <w:szCs w:val="28"/>
        </w:rPr>
        <w:t>汽车定点维修保养协议书</w:t>
      </w:r>
    </w:p>
    <w:p>
      <w:pPr>
        <w:pStyle w:val="5"/>
        <w:spacing w:before="0" w:line="360" w:lineRule="auto"/>
        <w:ind w:left="0" w:right="313"/>
        <w:rPr>
          <w:rFonts w:ascii="仿宋" w:hAnsi="仿宋" w:eastAsia="仿宋" w:cs="仿宋"/>
          <w:sz w:val="24"/>
          <w:szCs w:val="24"/>
        </w:rPr>
      </w:pPr>
    </w:p>
    <w:p>
      <w:pPr>
        <w:pStyle w:val="5"/>
        <w:spacing w:before="0" w:line="360" w:lineRule="auto"/>
        <w:ind w:left="0" w:right="313"/>
        <w:rPr>
          <w:rFonts w:ascii="仿宋" w:hAnsi="仿宋" w:eastAsia="仿宋" w:cs="仿宋"/>
          <w:spacing w:val="-1"/>
          <w:sz w:val="24"/>
          <w:szCs w:val="24"/>
        </w:rPr>
      </w:pPr>
      <w:r>
        <w:rPr>
          <w:rFonts w:hint="eastAsia" w:ascii="仿宋" w:hAnsi="仿宋" w:eastAsia="仿宋" w:cs="仿宋"/>
          <w:sz w:val="24"/>
          <w:szCs w:val="24"/>
        </w:rPr>
        <w:t>甲方（托修方</w:t>
      </w:r>
      <w:r>
        <w:rPr>
          <w:rFonts w:hint="eastAsia" w:ascii="仿宋" w:hAnsi="仿宋" w:eastAsia="仿宋" w:cs="仿宋"/>
          <w:spacing w:val="-152"/>
          <w:sz w:val="24"/>
          <w:szCs w:val="24"/>
        </w:rPr>
        <w:t>）</w:t>
      </w:r>
      <w:r>
        <w:rPr>
          <w:rFonts w:hint="eastAsia" w:ascii="仿宋" w:hAnsi="仿宋" w:eastAsia="仿宋" w:cs="仿宋"/>
          <w:spacing w:val="-1"/>
          <w:sz w:val="24"/>
          <w:szCs w:val="24"/>
        </w:rPr>
        <w:t>：</w:t>
      </w:r>
    </w:p>
    <w:p>
      <w:pPr>
        <w:pStyle w:val="5"/>
        <w:spacing w:before="0" w:line="360" w:lineRule="auto"/>
        <w:ind w:left="0" w:right="313"/>
        <w:rPr>
          <w:rFonts w:ascii="仿宋" w:hAnsi="仿宋" w:eastAsia="仿宋" w:cs="仿宋"/>
          <w:sz w:val="24"/>
          <w:szCs w:val="24"/>
          <w:lang w:val="en-US"/>
        </w:rPr>
      </w:pPr>
      <w:r>
        <w:rPr>
          <w:rFonts w:hint="eastAsia" w:ascii="仿宋" w:hAnsi="仿宋" w:eastAsia="仿宋" w:cs="仿宋"/>
          <w:sz w:val="24"/>
          <w:szCs w:val="24"/>
        </w:rPr>
        <w:t>乙方（承修方</w:t>
      </w:r>
      <w:r>
        <w:rPr>
          <w:rFonts w:hint="eastAsia" w:ascii="仿宋" w:hAnsi="仿宋" w:eastAsia="仿宋" w:cs="仿宋"/>
          <w:spacing w:val="-152"/>
          <w:sz w:val="24"/>
          <w:szCs w:val="24"/>
        </w:rPr>
        <w:t>）</w:t>
      </w:r>
      <w:r>
        <w:rPr>
          <w:rFonts w:hint="eastAsia" w:ascii="仿宋" w:hAnsi="仿宋" w:eastAsia="仿宋" w:cs="仿宋"/>
          <w:sz w:val="24"/>
          <w:szCs w:val="24"/>
        </w:rPr>
        <w:t>：</w:t>
      </w:r>
    </w:p>
    <w:p>
      <w:pPr>
        <w:pStyle w:val="5"/>
        <w:tabs>
          <w:tab w:val="left" w:pos="3069"/>
          <w:tab w:val="left" w:pos="3672"/>
        </w:tabs>
        <w:spacing w:before="0" w:line="360" w:lineRule="auto"/>
        <w:ind w:left="0" w:right="115" w:firstLine="480" w:firstLineChars="200"/>
        <w:rPr>
          <w:rFonts w:ascii="仿宋" w:hAnsi="仿宋" w:eastAsia="仿宋" w:cs="仿宋"/>
          <w:spacing w:val="-15"/>
          <w:sz w:val="24"/>
          <w:szCs w:val="24"/>
        </w:rPr>
      </w:pPr>
      <w:r>
        <w:rPr>
          <w:rFonts w:hint="eastAsia" w:ascii="仿宋" w:hAnsi="仿宋" w:eastAsia="仿宋" w:cs="仿宋"/>
          <w:sz w:val="24"/>
          <w:szCs w:val="24"/>
        </w:rPr>
        <w:t>为保障车辆技术状况良好</w:t>
      </w:r>
      <w:r>
        <w:rPr>
          <w:rFonts w:hint="eastAsia" w:ascii="仿宋" w:hAnsi="仿宋" w:eastAsia="仿宋" w:cs="仿宋"/>
          <w:spacing w:val="-48"/>
          <w:sz w:val="24"/>
          <w:szCs w:val="24"/>
        </w:rPr>
        <w:t>，</w:t>
      </w:r>
      <w:r>
        <w:rPr>
          <w:rFonts w:hint="eastAsia" w:ascii="仿宋" w:hAnsi="仿宋" w:eastAsia="仿宋" w:cs="仿宋"/>
          <w:sz w:val="24"/>
          <w:szCs w:val="24"/>
        </w:rPr>
        <w:t>使用更安全</w:t>
      </w:r>
      <w:r>
        <w:rPr>
          <w:rFonts w:hint="eastAsia" w:ascii="仿宋" w:hAnsi="仿宋" w:eastAsia="仿宋" w:cs="仿宋"/>
          <w:spacing w:val="-48"/>
          <w:sz w:val="24"/>
          <w:szCs w:val="24"/>
        </w:rPr>
        <w:t>，</w:t>
      </w:r>
      <w:r>
        <w:rPr>
          <w:rFonts w:hint="eastAsia" w:ascii="仿宋" w:hAnsi="仿宋" w:eastAsia="仿宋" w:cs="仿宋"/>
          <w:sz w:val="24"/>
          <w:szCs w:val="24"/>
        </w:rPr>
        <w:t>规范车辆维修保养的全面管理</w:t>
      </w:r>
      <w:r>
        <w:rPr>
          <w:rFonts w:hint="eastAsia" w:ascii="仿宋" w:hAnsi="仿宋" w:eastAsia="仿宋" w:cs="仿宋"/>
          <w:spacing w:val="-32"/>
          <w:sz w:val="24"/>
          <w:szCs w:val="24"/>
        </w:rPr>
        <w:t>，</w:t>
      </w:r>
      <w:r>
        <w:rPr>
          <w:rFonts w:hint="eastAsia" w:ascii="仿宋" w:hAnsi="仿宋" w:eastAsia="仿宋" w:cs="仿宋"/>
          <w:sz w:val="24"/>
          <w:szCs w:val="24"/>
        </w:rPr>
        <w:t>本着对车辆单位负责</w:t>
      </w:r>
      <w:r>
        <w:rPr>
          <w:rFonts w:hint="eastAsia" w:ascii="仿宋" w:hAnsi="仿宋" w:eastAsia="仿宋" w:cs="仿宋"/>
          <w:spacing w:val="-32"/>
          <w:sz w:val="24"/>
          <w:szCs w:val="24"/>
        </w:rPr>
        <w:t>、</w:t>
      </w:r>
      <w:r>
        <w:rPr>
          <w:rFonts w:hint="eastAsia" w:ascii="仿宋" w:hAnsi="仿宋" w:eastAsia="仿宋" w:cs="仿宋"/>
          <w:sz w:val="24"/>
          <w:szCs w:val="24"/>
        </w:rPr>
        <w:t>减少车辆早损坏的原则</w:t>
      </w:r>
      <w:r>
        <w:rPr>
          <w:rFonts w:hint="eastAsia" w:ascii="仿宋" w:hAnsi="仿宋" w:eastAsia="仿宋" w:cs="仿宋"/>
          <w:spacing w:val="-32"/>
          <w:sz w:val="24"/>
          <w:szCs w:val="24"/>
        </w:rPr>
        <w:t>，</w:t>
      </w:r>
      <w:r>
        <w:rPr>
          <w:rFonts w:hint="eastAsia" w:ascii="仿宋" w:hAnsi="仿宋" w:eastAsia="仿宋" w:cs="仿宋"/>
          <w:sz w:val="24"/>
          <w:szCs w:val="24"/>
        </w:rPr>
        <w:t>甲乙双方在互惠、互利、公平、公正、合法的基础上签订本协议</w:t>
      </w:r>
      <w:r>
        <w:rPr>
          <w:rFonts w:hint="eastAsia" w:ascii="仿宋" w:hAnsi="仿宋" w:eastAsia="仿宋" w:cs="仿宋"/>
          <w:spacing w:val="-15"/>
          <w:sz w:val="24"/>
          <w:szCs w:val="24"/>
        </w:rPr>
        <w:t>。</w:t>
      </w:r>
    </w:p>
    <w:p>
      <w:pPr>
        <w:pStyle w:val="5"/>
        <w:tabs>
          <w:tab w:val="left" w:pos="3069"/>
          <w:tab w:val="left" w:pos="3672"/>
        </w:tabs>
        <w:spacing w:before="0" w:line="360" w:lineRule="auto"/>
        <w:ind w:left="0" w:right="115"/>
        <w:rPr>
          <w:rFonts w:ascii="仿宋" w:hAnsi="仿宋" w:eastAsia="仿宋" w:cs="仿宋"/>
          <w:sz w:val="24"/>
          <w:szCs w:val="24"/>
        </w:rPr>
      </w:pPr>
      <w:r>
        <w:rPr>
          <w:rFonts w:hint="eastAsia" w:ascii="仿宋" w:hAnsi="仿宋" w:eastAsia="仿宋" w:cs="仿宋"/>
          <w:sz w:val="24"/>
          <w:szCs w:val="24"/>
        </w:rPr>
        <w:t>一、甲方现有车辆</w:t>
      </w:r>
      <w:r>
        <w:rPr>
          <w:rFonts w:ascii="仿宋" w:hAnsi="仿宋" w:eastAsia="仿宋" w:cs="仿宋"/>
          <w:sz w:val="24"/>
          <w:szCs w:val="24"/>
          <w:u w:val="single"/>
        </w:rPr>
        <w:t xml:space="preserve"> </w:t>
      </w:r>
      <w:r>
        <w:rPr>
          <w:rFonts w:ascii="仿宋" w:hAnsi="仿宋" w:eastAsia="仿宋" w:cs="仿宋"/>
          <w:sz w:val="24"/>
          <w:szCs w:val="24"/>
          <w:u w:val="single"/>
          <w:lang w:val="en-US"/>
        </w:rPr>
        <w:t xml:space="preserve"> </w:t>
      </w:r>
      <w:r>
        <w:rPr>
          <w:rFonts w:hint="eastAsia" w:ascii="仿宋" w:hAnsi="仿宋" w:eastAsia="仿宋" w:cs="仿宋"/>
          <w:sz w:val="24"/>
          <w:szCs w:val="24"/>
        </w:rPr>
        <w:t>台。其车辆号牌及车辆型号详见（附件</w:t>
      </w:r>
      <w:r>
        <w:rPr>
          <w:rFonts w:ascii="仿宋" w:hAnsi="仿宋" w:eastAsia="仿宋" w:cs="仿宋"/>
          <w:sz w:val="24"/>
          <w:szCs w:val="24"/>
          <w:lang w:val="en-US"/>
        </w:rPr>
        <w:t>1</w:t>
      </w:r>
      <w:r>
        <w:rPr>
          <w:rFonts w:hint="eastAsia" w:ascii="仿宋" w:hAnsi="仿宋" w:eastAsia="仿宋" w:cs="仿宋"/>
          <w:sz w:val="24"/>
          <w:szCs w:val="24"/>
          <w:lang w:val="en-US"/>
        </w:rPr>
        <w:t>）。</w:t>
      </w:r>
      <w:r>
        <w:rPr>
          <w:rFonts w:hint="eastAsia" w:ascii="仿宋" w:hAnsi="仿宋" w:eastAsia="仿宋" w:cs="仿宋"/>
          <w:sz w:val="24"/>
          <w:szCs w:val="24"/>
        </w:rPr>
        <w:t>甲方将所列车辆定点在乙方公司维修保养</w:t>
      </w:r>
      <w:r>
        <w:rPr>
          <w:rFonts w:hint="eastAsia" w:ascii="仿宋" w:hAnsi="仿宋" w:eastAsia="仿宋" w:cs="仿宋"/>
          <w:spacing w:val="-94"/>
          <w:sz w:val="24"/>
          <w:szCs w:val="24"/>
        </w:rPr>
        <w:t>。</w:t>
      </w:r>
      <w:r>
        <w:rPr>
          <w:rFonts w:hint="eastAsia" w:ascii="仿宋" w:hAnsi="仿宋" w:eastAsia="仿宋" w:cs="仿宋"/>
          <w:sz w:val="24"/>
          <w:szCs w:val="24"/>
        </w:rPr>
        <w:t>甲方有权对附表中所列车辆进行变更、调整，乙方对此不持异议。</w:t>
      </w:r>
    </w:p>
    <w:p>
      <w:pPr>
        <w:pStyle w:val="5"/>
        <w:tabs>
          <w:tab w:val="left" w:pos="4324"/>
        </w:tabs>
        <w:spacing w:before="0" w:line="360" w:lineRule="auto"/>
        <w:ind w:left="0" w:right="257"/>
        <w:rPr>
          <w:rFonts w:ascii="仿宋" w:hAnsi="仿宋" w:eastAsia="仿宋" w:cs="仿宋"/>
          <w:spacing w:val="-48"/>
          <w:sz w:val="24"/>
          <w:szCs w:val="24"/>
        </w:rPr>
      </w:pPr>
      <w:r>
        <w:rPr>
          <w:rFonts w:hint="eastAsia" w:ascii="仿宋" w:hAnsi="仿宋" w:eastAsia="仿宋" w:cs="仿宋"/>
          <w:sz w:val="24"/>
          <w:szCs w:val="24"/>
        </w:rPr>
        <w:t>二、甲方车辆送修或接车时应按乙方要求办理保修登记</w:t>
      </w:r>
      <w:r>
        <w:rPr>
          <w:rFonts w:hint="eastAsia" w:ascii="仿宋" w:hAnsi="仿宋" w:eastAsia="仿宋" w:cs="仿宋"/>
          <w:spacing w:val="-94"/>
          <w:sz w:val="24"/>
          <w:szCs w:val="24"/>
        </w:rPr>
        <w:t>、</w:t>
      </w:r>
      <w:r>
        <w:rPr>
          <w:rFonts w:hint="eastAsia" w:ascii="仿宋" w:hAnsi="仿宋" w:eastAsia="仿宋" w:cs="仿宋"/>
          <w:sz w:val="24"/>
          <w:szCs w:val="24"/>
        </w:rPr>
        <w:t>结算</w:t>
      </w:r>
      <w:r>
        <w:rPr>
          <w:rFonts w:hint="eastAsia" w:ascii="仿宋" w:hAnsi="仿宋" w:eastAsia="仿宋" w:cs="仿宋"/>
          <w:spacing w:val="-16"/>
          <w:sz w:val="24"/>
          <w:szCs w:val="24"/>
        </w:rPr>
        <w:t>签</w:t>
      </w:r>
      <w:r>
        <w:rPr>
          <w:rFonts w:hint="eastAsia" w:ascii="仿宋" w:hAnsi="仿宋" w:eastAsia="仿宋" w:cs="仿宋"/>
          <w:sz w:val="24"/>
          <w:szCs w:val="24"/>
        </w:rPr>
        <w:t>字确认等手续</w:t>
      </w:r>
      <w:r>
        <w:rPr>
          <w:rFonts w:hint="eastAsia" w:ascii="仿宋" w:hAnsi="仿宋" w:eastAsia="仿宋" w:cs="仿宋"/>
          <w:spacing w:val="-94"/>
          <w:sz w:val="24"/>
          <w:szCs w:val="24"/>
        </w:rPr>
        <w:t>，</w:t>
      </w:r>
      <w:r>
        <w:rPr>
          <w:rFonts w:hint="eastAsia" w:ascii="仿宋" w:hAnsi="仿宋" w:eastAsia="仿宋" w:cs="仿宋"/>
          <w:sz w:val="24"/>
          <w:szCs w:val="24"/>
        </w:rPr>
        <w:t>甲方指定</w:t>
      </w:r>
      <w:r>
        <w:rPr>
          <w:rFonts w:ascii="仿宋" w:hAnsi="仿宋" w:eastAsia="仿宋" w:cs="仿宋"/>
          <w:sz w:val="24"/>
          <w:szCs w:val="24"/>
          <w:lang w:val="en-US"/>
        </w:rPr>
        <w:t xml:space="preserve">     </w:t>
      </w:r>
      <w:r>
        <w:rPr>
          <w:rFonts w:hint="eastAsia" w:ascii="仿宋" w:hAnsi="仿宋" w:eastAsia="仿宋" w:cs="仿宋"/>
          <w:sz w:val="24"/>
          <w:szCs w:val="24"/>
          <w:lang w:val="en-US"/>
        </w:rPr>
        <w:t>为车辆维修保养经办人员</w:t>
      </w:r>
      <w:r>
        <w:rPr>
          <w:rFonts w:hint="eastAsia" w:ascii="仿宋" w:hAnsi="仿宋" w:eastAsia="仿宋" w:cs="仿宋"/>
          <w:sz w:val="24"/>
          <w:szCs w:val="24"/>
        </w:rPr>
        <w:t>负责办理车辆定点维修保养</w:t>
      </w:r>
      <w:r>
        <w:rPr>
          <w:rFonts w:hint="eastAsia" w:ascii="仿宋" w:hAnsi="仿宋" w:eastAsia="仿宋" w:cs="仿宋"/>
          <w:spacing w:val="-17"/>
          <w:sz w:val="24"/>
          <w:szCs w:val="24"/>
        </w:rPr>
        <w:t>相</w:t>
      </w:r>
      <w:r>
        <w:rPr>
          <w:rFonts w:hint="eastAsia" w:ascii="仿宋" w:hAnsi="仿宋" w:eastAsia="仿宋" w:cs="仿宋"/>
          <w:sz w:val="24"/>
          <w:szCs w:val="24"/>
        </w:rPr>
        <w:t>关事宜</w:t>
      </w:r>
      <w:r>
        <w:rPr>
          <w:rFonts w:hint="eastAsia" w:ascii="仿宋" w:hAnsi="仿宋" w:eastAsia="仿宋" w:cs="仿宋"/>
          <w:spacing w:val="-48"/>
          <w:sz w:val="24"/>
          <w:szCs w:val="24"/>
        </w:rPr>
        <w:t>，</w:t>
      </w:r>
      <w:r>
        <w:rPr>
          <w:rFonts w:hint="eastAsia" w:ascii="仿宋" w:hAnsi="仿宋" w:eastAsia="仿宋" w:cs="仿宋"/>
          <w:sz w:val="24"/>
          <w:szCs w:val="24"/>
        </w:rPr>
        <w:t>协调乙方工作</w:t>
      </w:r>
      <w:r>
        <w:rPr>
          <w:rFonts w:hint="eastAsia" w:ascii="仿宋" w:hAnsi="仿宋" w:eastAsia="仿宋" w:cs="仿宋"/>
          <w:spacing w:val="-48"/>
          <w:sz w:val="24"/>
          <w:szCs w:val="24"/>
        </w:rPr>
        <w:t>。</w:t>
      </w:r>
    </w:p>
    <w:p>
      <w:pPr>
        <w:pStyle w:val="5"/>
        <w:tabs>
          <w:tab w:val="left" w:pos="4324"/>
        </w:tabs>
        <w:spacing w:before="0" w:line="360" w:lineRule="auto"/>
        <w:ind w:left="0" w:right="257"/>
        <w:rPr>
          <w:rFonts w:ascii="仿宋" w:hAnsi="仿宋" w:eastAsia="仿宋" w:cs="仿宋"/>
          <w:sz w:val="24"/>
          <w:szCs w:val="24"/>
        </w:rPr>
      </w:pPr>
      <w:r>
        <w:rPr>
          <w:rFonts w:hint="eastAsia" w:ascii="仿宋" w:hAnsi="仿宋" w:eastAsia="仿宋" w:cs="仿宋"/>
          <w:spacing w:val="-48"/>
          <w:sz w:val="24"/>
          <w:szCs w:val="24"/>
          <w:lang w:val="en-US"/>
        </w:rPr>
        <w:t>三、</w:t>
      </w:r>
      <w:r>
        <w:rPr>
          <w:rFonts w:hint="eastAsia" w:ascii="仿宋" w:hAnsi="仿宋" w:eastAsia="仿宋" w:cs="仿宋"/>
          <w:sz w:val="24"/>
          <w:szCs w:val="24"/>
        </w:rPr>
        <w:t>乙方不得接受甲方指定人员以外人员</w:t>
      </w:r>
      <w:r>
        <w:rPr>
          <w:rFonts w:hint="eastAsia" w:ascii="仿宋" w:hAnsi="仿宋" w:eastAsia="仿宋" w:cs="仿宋"/>
          <w:spacing w:val="-14"/>
          <w:sz w:val="24"/>
          <w:szCs w:val="24"/>
        </w:rPr>
        <w:t>送</w:t>
      </w:r>
      <w:r>
        <w:rPr>
          <w:rFonts w:hint="eastAsia" w:ascii="仿宋" w:hAnsi="仿宋" w:eastAsia="仿宋" w:cs="仿宋"/>
          <w:sz w:val="24"/>
          <w:szCs w:val="24"/>
        </w:rPr>
        <w:t>修的车辆</w:t>
      </w:r>
      <w:r>
        <w:rPr>
          <w:rFonts w:hint="eastAsia" w:ascii="仿宋" w:hAnsi="仿宋" w:eastAsia="仿宋" w:cs="仿宋"/>
          <w:spacing w:val="-32"/>
          <w:sz w:val="24"/>
          <w:szCs w:val="24"/>
        </w:rPr>
        <w:t>。</w:t>
      </w:r>
      <w:r>
        <w:rPr>
          <w:rFonts w:hint="eastAsia" w:ascii="仿宋" w:hAnsi="仿宋" w:eastAsia="仿宋" w:cs="仿宋"/>
          <w:sz w:val="24"/>
          <w:szCs w:val="24"/>
        </w:rPr>
        <w:t>车辆维修</w:t>
      </w:r>
      <w:r>
        <w:rPr>
          <w:rFonts w:hint="eastAsia" w:ascii="仿宋" w:hAnsi="仿宋" w:eastAsia="仿宋" w:cs="仿宋"/>
          <w:spacing w:val="-32"/>
          <w:sz w:val="24"/>
          <w:szCs w:val="24"/>
        </w:rPr>
        <w:t>、</w:t>
      </w:r>
      <w:r>
        <w:rPr>
          <w:rFonts w:hint="eastAsia" w:ascii="仿宋" w:hAnsi="仿宋" w:eastAsia="仿宋" w:cs="仿宋"/>
          <w:sz w:val="24"/>
          <w:szCs w:val="24"/>
        </w:rPr>
        <w:t>保养</w:t>
      </w:r>
      <w:r>
        <w:rPr>
          <w:rFonts w:hint="eastAsia" w:ascii="仿宋" w:hAnsi="仿宋" w:eastAsia="仿宋" w:cs="仿宋"/>
          <w:sz w:val="24"/>
          <w:szCs w:val="24"/>
          <w:lang w:val="en-US"/>
        </w:rPr>
        <w:t>项目及预计费用</w:t>
      </w:r>
      <w:r>
        <w:rPr>
          <w:rFonts w:hint="eastAsia" w:ascii="仿宋" w:hAnsi="仿宋" w:eastAsia="仿宋" w:cs="仿宋"/>
          <w:sz w:val="24"/>
          <w:szCs w:val="24"/>
        </w:rPr>
        <w:t>须报甲方车</w:t>
      </w:r>
      <w:r>
        <w:rPr>
          <w:rFonts w:hint="eastAsia" w:ascii="仿宋" w:hAnsi="仿宋" w:eastAsia="仿宋" w:cs="仿宋"/>
          <w:sz w:val="24"/>
          <w:szCs w:val="24"/>
          <w:lang w:val="en-US"/>
        </w:rPr>
        <w:t>辆维修保养</w:t>
      </w:r>
      <w:r>
        <w:rPr>
          <w:rFonts w:hint="eastAsia" w:ascii="仿宋" w:hAnsi="仿宋" w:eastAsia="仿宋" w:cs="仿宋"/>
          <w:sz w:val="24"/>
          <w:szCs w:val="24"/>
        </w:rPr>
        <w:t>经办人同意。</w:t>
      </w:r>
    </w:p>
    <w:p>
      <w:pPr>
        <w:pStyle w:val="5"/>
        <w:spacing w:before="0" w:line="360" w:lineRule="auto"/>
        <w:ind w:left="0"/>
        <w:rPr>
          <w:rFonts w:ascii="仿宋" w:hAnsi="仿宋" w:eastAsia="仿宋" w:cs="仿宋"/>
          <w:sz w:val="24"/>
          <w:szCs w:val="24"/>
        </w:rPr>
      </w:pPr>
      <w:r>
        <w:rPr>
          <w:rFonts w:hint="eastAsia" w:ascii="仿宋" w:hAnsi="仿宋" w:eastAsia="仿宋" w:cs="仿宋"/>
          <w:spacing w:val="-1"/>
          <w:sz w:val="24"/>
          <w:szCs w:val="24"/>
        </w:rPr>
        <w:t>三、本协议从</w:t>
      </w:r>
      <w:r>
        <w:rPr>
          <w:rFonts w:ascii="仿宋" w:hAnsi="仿宋" w:eastAsia="仿宋" w:cs="仿宋"/>
          <w:spacing w:val="-1"/>
          <w:sz w:val="24"/>
          <w:szCs w:val="24"/>
        </w:rPr>
        <w:t xml:space="preserve"> </w:t>
      </w:r>
      <w:r>
        <w:rPr>
          <w:rFonts w:ascii="仿宋" w:hAnsi="仿宋" w:eastAsia="仿宋" w:cs="仿宋"/>
          <w:sz w:val="24"/>
          <w:szCs w:val="24"/>
        </w:rPr>
        <w:t>20</w:t>
      </w:r>
      <w:r>
        <w:rPr>
          <w:rFonts w:ascii="仿宋" w:hAnsi="仿宋" w:eastAsia="仿宋" w:cs="仿宋"/>
          <w:sz w:val="24"/>
          <w:szCs w:val="24"/>
          <w:lang w:val="en-US"/>
        </w:rPr>
        <w:t>20</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pacing w:val="-78"/>
          <w:sz w:val="24"/>
          <w:szCs w:val="24"/>
          <w:u w:val="single"/>
        </w:rPr>
        <w:t xml:space="preserve"> </w:t>
      </w:r>
      <w:r>
        <w:rPr>
          <w:rFonts w:ascii="仿宋" w:hAnsi="仿宋" w:eastAsia="仿宋" w:cs="仿宋"/>
          <w:spacing w:val="-78"/>
          <w:sz w:val="24"/>
          <w:szCs w:val="24"/>
          <w:u w:val="single"/>
          <w:lang w:val="en-US"/>
        </w:rPr>
        <w:t xml:space="preserve">    </w:t>
      </w:r>
      <w:r>
        <w:rPr>
          <w:rFonts w:ascii="仿宋" w:hAnsi="仿宋" w:eastAsia="仿宋" w:cs="仿宋"/>
          <w:sz w:val="24"/>
          <w:szCs w:val="24"/>
          <w:u w:val="single"/>
        </w:rPr>
        <w:t xml:space="preserve"> </w:t>
      </w:r>
      <w:r>
        <w:rPr>
          <w:rFonts w:hint="eastAsia" w:ascii="仿宋" w:hAnsi="仿宋" w:eastAsia="仿宋" w:cs="仿宋"/>
          <w:spacing w:val="-4"/>
          <w:sz w:val="24"/>
          <w:szCs w:val="24"/>
        </w:rPr>
        <w:t>月</w:t>
      </w:r>
      <w:r>
        <w:rPr>
          <w:rFonts w:ascii="仿宋" w:hAnsi="仿宋" w:eastAsia="仿宋" w:cs="仿宋"/>
          <w:spacing w:val="-4"/>
          <w:sz w:val="24"/>
          <w:szCs w:val="24"/>
        </w:rPr>
        <w:t xml:space="preserve"> </w:t>
      </w:r>
      <w:r>
        <w:rPr>
          <w:rFonts w:ascii="仿宋" w:hAnsi="仿宋" w:eastAsia="仿宋" w:cs="仿宋"/>
          <w:spacing w:val="-4"/>
          <w:sz w:val="24"/>
          <w:szCs w:val="24"/>
          <w:lang w:val="en-US"/>
        </w:rPr>
        <w:t xml:space="preserve"> </w:t>
      </w:r>
      <w:r>
        <w:rPr>
          <w:rFonts w:hint="eastAsia" w:ascii="仿宋" w:hAnsi="仿宋" w:eastAsia="仿宋" w:cs="仿宋"/>
          <w:sz w:val="24"/>
          <w:szCs w:val="24"/>
        </w:rPr>
        <w:t>日至</w:t>
      </w:r>
      <w:r>
        <w:rPr>
          <w:rFonts w:ascii="仿宋" w:hAnsi="仿宋" w:eastAsia="仿宋" w:cs="仿宋"/>
          <w:sz w:val="24"/>
          <w:szCs w:val="24"/>
          <w:u w:val="single"/>
        </w:rPr>
        <w:t xml:space="preserve"> </w:t>
      </w:r>
      <w:r>
        <w:rPr>
          <w:rFonts w:ascii="仿宋" w:hAnsi="仿宋" w:eastAsia="仿宋" w:cs="仿宋"/>
          <w:sz w:val="24"/>
          <w:szCs w:val="24"/>
          <w:u w:val="single"/>
          <w:lang w:val="en-US"/>
        </w:rPr>
        <w:t xml:space="preserve">  </w:t>
      </w:r>
      <w:r>
        <w:rPr>
          <w:rFonts w:ascii="仿宋" w:hAnsi="仿宋" w:eastAsia="仿宋" w:cs="仿宋"/>
          <w:spacing w:val="53"/>
          <w:sz w:val="24"/>
          <w:szCs w:val="24"/>
          <w:u w:val="single"/>
        </w:rPr>
        <w:t xml:space="preserve"> </w:t>
      </w:r>
      <w:r>
        <w:rPr>
          <w:rFonts w:hint="eastAsia" w:ascii="仿宋" w:hAnsi="仿宋" w:eastAsia="仿宋" w:cs="仿宋"/>
          <w:spacing w:val="-4"/>
          <w:sz w:val="24"/>
          <w:szCs w:val="24"/>
        </w:rPr>
        <w:t>年</w:t>
      </w:r>
      <w:r>
        <w:rPr>
          <w:rFonts w:ascii="仿宋" w:hAnsi="仿宋" w:eastAsia="仿宋" w:cs="仿宋"/>
          <w:spacing w:val="-4"/>
          <w:sz w:val="24"/>
          <w:szCs w:val="24"/>
          <w:u w:val="single"/>
        </w:rPr>
        <w:t xml:space="preserve"> </w:t>
      </w:r>
      <w:r>
        <w:rPr>
          <w:rFonts w:ascii="仿宋" w:hAnsi="仿宋" w:eastAsia="仿宋" w:cs="仿宋"/>
          <w:spacing w:val="-4"/>
          <w:sz w:val="24"/>
          <w:szCs w:val="24"/>
          <w:u w:val="single"/>
          <w:lang w:val="en-US"/>
        </w:rPr>
        <w:t xml:space="preserve">  </w:t>
      </w:r>
      <w:r>
        <w:rPr>
          <w:rFonts w:ascii="仿宋" w:hAnsi="仿宋" w:eastAsia="仿宋" w:cs="仿宋"/>
          <w:spacing w:val="52"/>
          <w:sz w:val="24"/>
          <w:szCs w:val="24"/>
          <w:u w:val="single"/>
        </w:rPr>
        <w:t xml:space="preserve"> </w:t>
      </w:r>
      <w:r>
        <w:rPr>
          <w:rFonts w:hint="eastAsia" w:ascii="仿宋" w:hAnsi="仿宋" w:eastAsia="仿宋" w:cs="仿宋"/>
          <w:spacing w:val="3"/>
          <w:sz w:val="24"/>
          <w:szCs w:val="24"/>
        </w:rPr>
        <w:t>月</w:t>
      </w:r>
      <w:r>
        <w:rPr>
          <w:rFonts w:ascii="仿宋" w:hAnsi="仿宋" w:eastAsia="仿宋" w:cs="仿宋"/>
          <w:spacing w:val="3"/>
          <w:sz w:val="24"/>
          <w:szCs w:val="24"/>
          <w:u w:val="single"/>
        </w:rPr>
        <w:t xml:space="preserve"> </w:t>
      </w:r>
      <w:r>
        <w:rPr>
          <w:rFonts w:ascii="仿宋" w:hAnsi="仿宋" w:eastAsia="仿宋" w:cs="仿宋"/>
          <w:spacing w:val="3"/>
          <w:sz w:val="24"/>
          <w:szCs w:val="24"/>
          <w:u w:val="single"/>
          <w:lang w:val="en-US"/>
        </w:rPr>
        <w:t xml:space="preserve">  </w:t>
      </w:r>
      <w:r>
        <w:rPr>
          <w:rFonts w:ascii="仿宋" w:hAnsi="仿宋" w:eastAsia="仿宋" w:cs="仿宋"/>
          <w:sz w:val="24"/>
          <w:szCs w:val="24"/>
          <w:u w:val="single"/>
        </w:rPr>
        <w:t xml:space="preserve"> </w:t>
      </w:r>
      <w:r>
        <w:rPr>
          <w:rFonts w:hint="eastAsia" w:ascii="仿宋" w:hAnsi="仿宋" w:eastAsia="仿宋" w:cs="仿宋"/>
          <w:spacing w:val="-32"/>
          <w:sz w:val="24"/>
          <w:szCs w:val="24"/>
        </w:rPr>
        <w:t>日止，协</w:t>
      </w:r>
      <w:r>
        <w:rPr>
          <w:rFonts w:hint="eastAsia" w:ascii="仿宋" w:hAnsi="仿宋" w:eastAsia="仿宋" w:cs="仿宋"/>
          <w:sz w:val="24"/>
          <w:szCs w:val="24"/>
        </w:rPr>
        <w:t>议期限</w:t>
      </w:r>
      <w:r>
        <w:rPr>
          <w:rFonts w:ascii="仿宋" w:hAnsi="仿宋" w:eastAsia="仿宋" w:cs="仿宋"/>
          <w:sz w:val="24"/>
          <w:szCs w:val="24"/>
          <w:lang w:val="en-US"/>
        </w:rPr>
        <w:t xml:space="preserve">  </w:t>
      </w:r>
      <w:r>
        <w:rPr>
          <w:rFonts w:hint="eastAsia" w:ascii="仿宋" w:hAnsi="仿宋" w:eastAsia="仿宋" w:cs="仿宋"/>
          <w:sz w:val="24"/>
          <w:szCs w:val="24"/>
        </w:rPr>
        <w:t>年</w:t>
      </w:r>
      <w:r>
        <w:rPr>
          <w:rFonts w:hint="eastAsia" w:ascii="仿宋" w:hAnsi="仿宋" w:eastAsia="仿宋" w:cs="仿宋"/>
          <w:spacing w:val="4"/>
          <w:sz w:val="24"/>
          <w:szCs w:val="24"/>
        </w:rPr>
        <w:t>。</w:t>
      </w:r>
      <w:r>
        <w:rPr>
          <w:rFonts w:hint="eastAsia" w:ascii="仿宋" w:hAnsi="仿宋" w:eastAsia="仿宋" w:cs="仿宋"/>
          <w:sz w:val="24"/>
          <w:szCs w:val="24"/>
        </w:rPr>
        <w:t>协议期满后双方</w:t>
      </w:r>
      <w:r>
        <w:rPr>
          <w:rFonts w:hint="eastAsia" w:ascii="仿宋" w:hAnsi="仿宋" w:eastAsia="仿宋" w:cs="仿宋"/>
          <w:sz w:val="24"/>
          <w:szCs w:val="24"/>
          <w:lang w:val="en-US"/>
        </w:rPr>
        <w:t>无特殊情况，可进行续签。</w:t>
      </w:r>
    </w:p>
    <w:p>
      <w:pPr>
        <w:pStyle w:val="5"/>
        <w:spacing w:before="0" w:line="360" w:lineRule="auto"/>
        <w:ind w:left="0" w:right="258"/>
        <w:rPr>
          <w:rFonts w:ascii="仿宋" w:hAnsi="仿宋" w:eastAsia="仿宋" w:cs="仿宋"/>
          <w:spacing w:val="-6"/>
          <w:sz w:val="24"/>
          <w:szCs w:val="24"/>
        </w:rPr>
      </w:pPr>
      <w:r>
        <w:rPr>
          <w:rFonts w:hint="eastAsia" w:ascii="仿宋" w:hAnsi="仿宋" w:eastAsia="仿宋" w:cs="仿宋"/>
          <w:spacing w:val="-6"/>
          <w:sz w:val="24"/>
          <w:szCs w:val="24"/>
        </w:rPr>
        <w:t>四、维修结算</w:t>
      </w:r>
    </w:p>
    <w:p>
      <w:pPr>
        <w:pStyle w:val="5"/>
        <w:spacing w:line="360" w:lineRule="auto"/>
        <w:ind w:left="0" w:right="258" w:firstLine="480" w:firstLineChars="200"/>
        <w:rPr>
          <w:rFonts w:ascii="仿宋" w:hAnsi="仿宋" w:eastAsia="仿宋" w:cs="仿宋"/>
          <w:sz w:val="24"/>
          <w:szCs w:val="24"/>
          <w:lang w:val="en-US"/>
        </w:rPr>
      </w:pPr>
      <w:r>
        <w:rPr>
          <w:rFonts w:hint="eastAsia" w:ascii="仿宋" w:hAnsi="仿宋" w:eastAsia="仿宋" w:cs="仿宋"/>
          <w:color w:val="000000"/>
          <w:kern w:val="0"/>
          <w:sz w:val="24"/>
          <w:szCs w:val="24"/>
          <w:lang w:val="en-US"/>
        </w:rPr>
        <w:t>优惠率</w:t>
      </w:r>
      <w:r>
        <w:rPr>
          <w:rFonts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lang w:val="en-US"/>
        </w:rPr>
        <w:t xml:space="preserve">    </w:t>
      </w:r>
      <w:r>
        <w:rPr>
          <w:rFonts w:hint="eastAsia" w:ascii="仿宋" w:hAnsi="仿宋" w:eastAsia="仿宋" w:cs="仿宋"/>
          <w:sz w:val="24"/>
          <w:szCs w:val="24"/>
          <w:lang w:val="en-US"/>
        </w:rPr>
        <w:t>以【附件</w:t>
      </w:r>
      <w:r>
        <w:rPr>
          <w:rFonts w:ascii="仿宋" w:hAnsi="仿宋" w:eastAsia="仿宋" w:cs="仿宋"/>
          <w:sz w:val="24"/>
          <w:szCs w:val="24"/>
          <w:lang w:val="en-US"/>
        </w:rPr>
        <w:t>2</w:t>
      </w:r>
      <w:r>
        <w:rPr>
          <w:rFonts w:hint="eastAsia" w:ascii="仿宋" w:hAnsi="仿宋" w:eastAsia="仿宋" w:cs="仿宋"/>
          <w:sz w:val="24"/>
          <w:szCs w:val="24"/>
          <w:lang w:val="en-US"/>
        </w:rPr>
        <w:t>：四川成乐高速公路有限责任公司运营管理分公司车辆定点维保报价表中价格按优惠率进行结算。</w:t>
      </w:r>
    </w:p>
    <w:p>
      <w:pPr>
        <w:pStyle w:val="5"/>
        <w:spacing w:line="360" w:lineRule="auto"/>
        <w:ind w:left="0" w:right="258"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说明：</w:t>
      </w:r>
      <w:r>
        <w:rPr>
          <w:rFonts w:ascii="仿宋" w:hAnsi="仿宋" w:eastAsia="仿宋" w:cs="仿宋"/>
          <w:color w:val="000000"/>
          <w:kern w:val="0"/>
          <w:sz w:val="24"/>
          <w:szCs w:val="24"/>
          <w:lang w:val="en-US"/>
        </w:rPr>
        <w:t>1.</w:t>
      </w:r>
      <w:r>
        <w:rPr>
          <w:rFonts w:hint="eastAsia" w:ascii="仿宋" w:hAnsi="仿宋" w:eastAsia="仿宋" w:cs="仿宋"/>
          <w:color w:val="000000"/>
          <w:kern w:val="0"/>
          <w:sz w:val="24"/>
          <w:szCs w:val="24"/>
          <w:lang w:val="en-US"/>
        </w:rPr>
        <w:t>优惠率</w:t>
      </w:r>
      <w:r>
        <w:rPr>
          <w:rFonts w:hint="eastAsia" w:ascii="仿宋" w:hAnsi="仿宋" w:eastAsia="仿宋" w:cs="仿宋"/>
          <w:color w:val="000000"/>
          <w:kern w:val="0"/>
          <w:sz w:val="24"/>
          <w:szCs w:val="24"/>
        </w:rPr>
        <w:t>包括了</w:t>
      </w:r>
      <w:r>
        <w:rPr>
          <w:rFonts w:hint="eastAsia" w:ascii="仿宋" w:hAnsi="仿宋" w:eastAsia="仿宋" w:cs="仿宋"/>
          <w:color w:val="000000"/>
          <w:kern w:val="0"/>
          <w:sz w:val="24"/>
          <w:szCs w:val="24"/>
          <w:lang w:val="en-US"/>
        </w:rPr>
        <w:t>材料费、工时费、税费等所有</w:t>
      </w:r>
      <w:r>
        <w:rPr>
          <w:rFonts w:hint="eastAsia" w:ascii="仿宋" w:hAnsi="仿宋" w:eastAsia="仿宋" w:cs="仿宋"/>
          <w:color w:val="000000"/>
          <w:kern w:val="0"/>
          <w:sz w:val="24"/>
          <w:szCs w:val="24"/>
        </w:rPr>
        <w:t>费用。</w:t>
      </w:r>
      <w:r>
        <w:rPr>
          <w:rFonts w:ascii="仿宋" w:hAnsi="仿宋" w:eastAsia="仿宋" w:cs="仿宋"/>
          <w:color w:val="000000"/>
          <w:kern w:val="0"/>
          <w:sz w:val="24"/>
          <w:szCs w:val="24"/>
          <w:lang w:val="en-US"/>
        </w:rPr>
        <w:t>2.</w:t>
      </w:r>
      <w:r>
        <w:rPr>
          <w:rFonts w:hint="eastAsia" w:ascii="仿宋" w:hAnsi="仿宋" w:eastAsia="仿宋" w:cs="仿宋"/>
          <w:color w:val="000000"/>
          <w:kern w:val="0"/>
          <w:sz w:val="24"/>
          <w:szCs w:val="24"/>
        </w:rPr>
        <w:t>若项目未包含在此表中，</w:t>
      </w:r>
      <w:r>
        <w:rPr>
          <w:rFonts w:hint="eastAsia" w:ascii="仿宋" w:hAnsi="仿宋" w:eastAsia="仿宋" w:cs="仿宋"/>
          <w:color w:val="000000"/>
          <w:kern w:val="0"/>
          <w:sz w:val="24"/>
          <w:szCs w:val="24"/>
          <w:lang w:val="en-US"/>
        </w:rPr>
        <w:t>根据车辆生产厂家指导价</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rPr>
        <w:t>按优惠率进行最终结算，并须经甲方另外书面确认</w:t>
      </w:r>
      <w:r>
        <w:rPr>
          <w:rFonts w:hint="eastAsia" w:ascii="仿宋" w:hAnsi="仿宋" w:eastAsia="仿宋" w:cs="仿宋"/>
          <w:color w:val="000000"/>
          <w:kern w:val="0"/>
          <w:sz w:val="24"/>
          <w:szCs w:val="24"/>
        </w:rPr>
        <w:t>。</w:t>
      </w:r>
      <w:r>
        <w:rPr>
          <w:rFonts w:ascii="仿宋" w:hAnsi="仿宋" w:eastAsia="仿宋" w:cs="仿宋"/>
          <w:color w:val="000000"/>
          <w:kern w:val="0"/>
          <w:sz w:val="24"/>
          <w:szCs w:val="24"/>
          <w:lang w:val="en-US"/>
        </w:rPr>
        <w:t>3.</w:t>
      </w:r>
      <w:r>
        <w:rPr>
          <w:rFonts w:hint="eastAsia" w:ascii="仿宋" w:hAnsi="仿宋" w:eastAsia="仿宋" w:cs="仿宋"/>
          <w:color w:val="000000"/>
          <w:kern w:val="0"/>
          <w:sz w:val="24"/>
          <w:szCs w:val="24"/>
          <w:lang w:val="en-US"/>
        </w:rPr>
        <w:t>工时费依据《四川省汽车维修工时定额及收费标（</w:t>
      </w:r>
      <w:r>
        <w:rPr>
          <w:rFonts w:ascii="仿宋" w:hAnsi="仿宋" w:eastAsia="仿宋" w:cs="仿宋"/>
          <w:color w:val="000000"/>
          <w:kern w:val="0"/>
          <w:sz w:val="24"/>
          <w:szCs w:val="24"/>
          <w:lang w:val="en-US"/>
        </w:rPr>
        <w:t>97</w:t>
      </w:r>
      <w:r>
        <w:rPr>
          <w:rFonts w:hint="eastAsia" w:ascii="仿宋" w:hAnsi="仿宋" w:eastAsia="仿宋" w:cs="仿宋"/>
          <w:color w:val="000000"/>
          <w:kern w:val="0"/>
          <w:sz w:val="24"/>
          <w:szCs w:val="24"/>
          <w:lang w:val="en-US"/>
        </w:rPr>
        <w:t>）版》。</w:t>
      </w:r>
    </w:p>
    <w:p>
      <w:pPr>
        <w:autoSpaceDE w:val="0"/>
        <w:autoSpaceDN w:val="0"/>
        <w:spacing w:line="360" w:lineRule="auto"/>
        <w:jc w:val="left"/>
        <w:rPr>
          <w:rFonts w:ascii="仿宋" w:hAnsi="仿宋" w:eastAsia="仿宋" w:cs="仿宋"/>
          <w:sz w:val="24"/>
          <w:szCs w:val="24"/>
        </w:rPr>
      </w:pPr>
      <w:r>
        <w:rPr>
          <w:rFonts w:hint="eastAsia" w:ascii="仿宋" w:hAnsi="仿宋" w:eastAsia="仿宋" w:cs="仿宋"/>
          <w:bCs/>
          <w:sz w:val="24"/>
          <w:szCs w:val="24"/>
        </w:rPr>
        <w:t>五、累计维修金额达到壹万元结清一次</w:t>
      </w:r>
      <w:r>
        <w:rPr>
          <w:rFonts w:ascii="仿宋" w:hAnsi="仿宋" w:eastAsia="仿宋" w:cs="仿宋"/>
          <w:bCs/>
          <w:sz w:val="24"/>
          <w:szCs w:val="24"/>
        </w:rPr>
        <w:t>,</w:t>
      </w:r>
      <w:r>
        <w:rPr>
          <w:rFonts w:hint="eastAsia" w:ascii="仿宋" w:hAnsi="仿宋" w:eastAsia="仿宋" w:cs="仿宋"/>
          <w:bCs/>
          <w:sz w:val="24"/>
          <w:szCs w:val="24"/>
        </w:rPr>
        <w:t>未满壹万元的，两个月结清一次</w:t>
      </w:r>
      <w:r>
        <w:rPr>
          <w:rFonts w:ascii="仿宋" w:hAnsi="仿宋" w:eastAsia="仿宋" w:cs="仿宋"/>
          <w:bCs/>
          <w:sz w:val="24"/>
          <w:szCs w:val="24"/>
        </w:rPr>
        <w:t>(</w:t>
      </w:r>
      <w:r>
        <w:rPr>
          <w:rFonts w:hint="eastAsia" w:ascii="仿宋" w:hAnsi="仿宋" w:eastAsia="仿宋" w:cs="仿宋"/>
          <w:bCs/>
          <w:sz w:val="24"/>
          <w:szCs w:val="24"/>
        </w:rPr>
        <w:t>次月</w:t>
      </w:r>
      <w:r>
        <w:rPr>
          <w:rFonts w:ascii="仿宋" w:hAnsi="仿宋" w:eastAsia="仿宋" w:cs="仿宋"/>
          <w:bCs/>
          <w:sz w:val="24"/>
          <w:szCs w:val="24"/>
        </w:rPr>
        <w:t>25</w:t>
      </w:r>
      <w:r>
        <w:rPr>
          <w:rFonts w:hint="eastAsia" w:ascii="仿宋" w:hAnsi="仿宋" w:eastAsia="仿宋" w:cs="仿宋"/>
          <w:bCs/>
          <w:sz w:val="24"/>
          <w:szCs w:val="24"/>
        </w:rPr>
        <w:t>日以前结清</w:t>
      </w:r>
      <w:r>
        <w:rPr>
          <w:rFonts w:ascii="仿宋" w:hAnsi="仿宋" w:eastAsia="仿宋" w:cs="仿宋"/>
          <w:bCs/>
          <w:sz w:val="24"/>
          <w:szCs w:val="24"/>
        </w:rPr>
        <w:t>),</w:t>
      </w:r>
      <w:r>
        <w:rPr>
          <w:rFonts w:hint="eastAsia" w:ascii="仿宋" w:hAnsi="仿宋" w:eastAsia="仿宋" w:cs="仿宋"/>
          <w:bCs/>
          <w:sz w:val="24"/>
          <w:szCs w:val="24"/>
        </w:rPr>
        <w:t>以先到为准。</w:t>
      </w:r>
      <w:r>
        <w:rPr>
          <w:rFonts w:hint="eastAsia" w:ascii="仿宋" w:hAnsi="仿宋" w:eastAsia="仿宋" w:cs="仿宋"/>
          <w:spacing w:val="-5"/>
          <w:sz w:val="24"/>
          <w:szCs w:val="24"/>
        </w:rPr>
        <w:t>甲</w:t>
      </w:r>
      <w:r>
        <w:rPr>
          <w:rFonts w:hint="eastAsia" w:ascii="仿宋" w:hAnsi="仿宋" w:eastAsia="仿宋" w:cs="仿宋"/>
          <w:spacing w:val="-9"/>
          <w:sz w:val="24"/>
          <w:szCs w:val="24"/>
        </w:rPr>
        <w:t>方收到结算清单及票据，经审核无误后，应在七日内按实际维修</w:t>
      </w:r>
      <w:r>
        <w:rPr>
          <w:rFonts w:hint="eastAsia" w:ascii="仿宋" w:hAnsi="仿宋" w:eastAsia="仿宋" w:cs="仿宋"/>
          <w:sz w:val="24"/>
          <w:szCs w:val="24"/>
        </w:rPr>
        <w:t>结算金额一次给付乙方，付款方式</w:t>
      </w:r>
      <w:r>
        <w:rPr>
          <w:rFonts w:ascii="仿宋" w:hAnsi="仿宋" w:eastAsia="仿宋" w:cs="仿宋"/>
          <w:sz w:val="24"/>
          <w:szCs w:val="24"/>
        </w:rPr>
        <w:t xml:space="preserve">  </w:t>
      </w:r>
      <w:r>
        <w:rPr>
          <w:rFonts w:hint="eastAsia" w:ascii="仿宋" w:hAnsi="仿宋" w:eastAsia="仿宋" w:cs="仿宋"/>
          <w:sz w:val="24"/>
          <w:szCs w:val="24"/>
        </w:rPr>
        <w:t>，</w:t>
      </w:r>
      <w:r>
        <w:rPr>
          <w:rFonts w:hint="eastAsia" w:ascii="仿宋" w:hAnsi="仿宋" w:eastAsia="仿宋" w:cs="仿宋"/>
          <w:bCs/>
          <w:sz w:val="24"/>
          <w:szCs w:val="24"/>
        </w:rPr>
        <w:t>转账须执回单。</w:t>
      </w:r>
    </w:p>
    <w:p>
      <w:pPr>
        <w:pStyle w:val="5"/>
        <w:spacing w:before="0" w:line="360" w:lineRule="auto"/>
        <w:ind w:left="0"/>
        <w:rPr>
          <w:rFonts w:ascii="仿宋" w:hAnsi="仿宋" w:eastAsia="仿宋" w:cs="仿宋"/>
          <w:sz w:val="24"/>
          <w:szCs w:val="24"/>
        </w:rPr>
      </w:pPr>
      <w:r>
        <w:rPr>
          <w:rFonts w:hint="eastAsia" w:ascii="仿宋" w:hAnsi="仿宋" w:eastAsia="仿宋" w:cs="仿宋"/>
          <w:sz w:val="24"/>
          <w:szCs w:val="24"/>
        </w:rPr>
        <w:t>六、甲方责任：</w:t>
      </w:r>
    </w:p>
    <w:p>
      <w:pPr>
        <w:pStyle w:val="5"/>
        <w:spacing w:before="0" w:line="360" w:lineRule="auto"/>
        <w:ind w:left="0" w:right="103" w:firstLine="480" w:firstLineChars="200"/>
        <w:rPr>
          <w:rFonts w:ascii="仿宋" w:hAnsi="仿宋" w:eastAsia="仿宋" w:cs="仿宋"/>
          <w:sz w:val="24"/>
          <w:szCs w:val="24"/>
        </w:rPr>
      </w:pPr>
      <w:r>
        <w:rPr>
          <w:rFonts w:hint="eastAsia" w:ascii="仿宋" w:hAnsi="仿宋" w:eastAsia="仿宋" w:cs="仿宋"/>
          <w:sz w:val="24"/>
          <w:szCs w:val="24"/>
        </w:rPr>
        <w:t>车辆修复后甲方操作人员应按保养规定检查使用车辆，</w:t>
      </w:r>
      <w:r>
        <w:rPr>
          <w:rFonts w:ascii="仿宋" w:hAnsi="仿宋" w:eastAsia="仿宋" w:cs="仿宋"/>
          <w:sz w:val="24"/>
          <w:szCs w:val="24"/>
        </w:rPr>
        <w:t xml:space="preserve"> </w:t>
      </w:r>
      <w:r>
        <w:rPr>
          <w:rFonts w:hint="eastAsia" w:ascii="仿宋" w:hAnsi="仿宋" w:eastAsia="仿宋" w:cs="仿宋"/>
          <w:sz w:val="24"/>
          <w:szCs w:val="24"/>
        </w:rPr>
        <w:t>发现问题应立即停车以免造成更大的损失或及时通知乙方。保修期内如乙方维修过的项目出现返工，乙方承诺免费修复。因甲方使用不当或人为造成损坏甲方自行承担其经济损失。</w:t>
      </w:r>
    </w:p>
    <w:p>
      <w:pPr>
        <w:pStyle w:val="5"/>
        <w:autoSpaceDE w:val="0"/>
        <w:autoSpaceDN w:val="0"/>
        <w:spacing w:before="0" w:line="360" w:lineRule="auto"/>
        <w:ind w:left="0"/>
        <w:jc w:val="left"/>
        <w:rPr>
          <w:rFonts w:ascii="仿宋" w:hAnsi="仿宋" w:eastAsia="仿宋" w:cs="仿宋"/>
          <w:sz w:val="24"/>
          <w:szCs w:val="24"/>
        </w:rPr>
      </w:pPr>
      <w:r>
        <w:rPr>
          <w:rFonts w:hint="eastAsia" w:ascii="仿宋" w:hAnsi="仿宋" w:eastAsia="仿宋" w:cs="仿宋"/>
          <w:sz w:val="24"/>
          <w:szCs w:val="24"/>
        </w:rPr>
        <w:t>七、乙方责任：</w:t>
      </w:r>
    </w:p>
    <w:p>
      <w:pPr>
        <w:pStyle w:val="5"/>
        <w:autoSpaceDE w:val="0"/>
        <w:autoSpaceDN w:val="0"/>
        <w:spacing w:before="0" w:line="360" w:lineRule="auto"/>
        <w:ind w:left="0" w:firstLine="480" w:firstLineChars="200"/>
        <w:jc w:val="left"/>
        <w:rPr>
          <w:rFonts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pacing w:val="-15"/>
          <w:sz w:val="24"/>
          <w:szCs w:val="24"/>
        </w:rPr>
        <w:t>甲方所修车辆自出厂之日起保修期为：总成大修</w:t>
      </w:r>
      <w:r>
        <w:rPr>
          <w:rFonts w:ascii="仿宋" w:hAnsi="仿宋" w:eastAsia="仿宋" w:cs="仿宋"/>
          <w:spacing w:val="-15"/>
          <w:sz w:val="24"/>
          <w:szCs w:val="24"/>
        </w:rPr>
        <w:t xml:space="preserve"> </w:t>
      </w:r>
      <w:r>
        <w:rPr>
          <w:rFonts w:ascii="仿宋" w:hAnsi="仿宋" w:eastAsia="仿宋" w:cs="仿宋"/>
          <w:sz w:val="24"/>
          <w:szCs w:val="24"/>
        </w:rPr>
        <w:t>1</w:t>
      </w:r>
      <w:r>
        <w:rPr>
          <w:rFonts w:ascii="仿宋" w:hAnsi="仿宋" w:eastAsia="仿宋" w:cs="仿宋"/>
          <w:sz w:val="24"/>
          <w:szCs w:val="24"/>
          <w:lang w:val="en-US"/>
        </w:rPr>
        <w:t>0</w:t>
      </w:r>
      <w:r>
        <w:rPr>
          <w:rFonts w:ascii="仿宋" w:hAnsi="仿宋" w:eastAsia="仿宋" w:cs="仿宋"/>
          <w:sz w:val="24"/>
          <w:szCs w:val="24"/>
        </w:rPr>
        <w:t>0</w:t>
      </w:r>
      <w:r>
        <w:rPr>
          <w:rFonts w:ascii="仿宋" w:hAnsi="仿宋" w:eastAsia="仿宋" w:cs="仿宋"/>
          <w:spacing w:val="-23"/>
          <w:sz w:val="24"/>
          <w:szCs w:val="24"/>
        </w:rPr>
        <w:t xml:space="preserve"> </w:t>
      </w:r>
      <w:r>
        <w:rPr>
          <w:rFonts w:hint="eastAsia" w:ascii="仿宋" w:hAnsi="仿宋" w:eastAsia="仿宋" w:cs="仿宋"/>
          <w:sz w:val="24"/>
          <w:szCs w:val="24"/>
        </w:rPr>
        <w:t>天</w:t>
      </w:r>
      <w:r>
        <w:rPr>
          <w:rFonts w:hint="eastAsia" w:ascii="仿宋" w:hAnsi="仿宋" w:eastAsia="仿宋" w:cs="仿宋"/>
          <w:spacing w:val="-43"/>
          <w:sz w:val="24"/>
          <w:szCs w:val="24"/>
        </w:rPr>
        <w:t>或</w:t>
      </w:r>
      <w:r>
        <w:rPr>
          <w:rFonts w:ascii="仿宋" w:hAnsi="仿宋" w:eastAsia="仿宋" w:cs="仿宋"/>
          <w:spacing w:val="-43"/>
          <w:sz w:val="24"/>
          <w:szCs w:val="24"/>
        </w:rPr>
        <w:t xml:space="preserve"> </w:t>
      </w:r>
      <w:r>
        <w:rPr>
          <w:rFonts w:ascii="仿宋" w:hAnsi="仿宋" w:eastAsia="仿宋" w:cs="仿宋"/>
          <w:sz w:val="24"/>
          <w:szCs w:val="24"/>
        </w:rPr>
        <w:t>20000</w:t>
      </w:r>
      <w:r>
        <w:rPr>
          <w:rFonts w:ascii="仿宋" w:hAnsi="仿宋" w:eastAsia="仿宋" w:cs="仿宋"/>
          <w:spacing w:val="-26"/>
          <w:sz w:val="24"/>
          <w:szCs w:val="24"/>
        </w:rPr>
        <w:t xml:space="preserve"> </w:t>
      </w:r>
      <w:r>
        <w:rPr>
          <w:rFonts w:hint="eastAsia" w:ascii="仿宋" w:hAnsi="仿宋" w:eastAsia="仿宋" w:cs="仿宋"/>
          <w:spacing w:val="-15"/>
          <w:sz w:val="24"/>
          <w:szCs w:val="24"/>
        </w:rPr>
        <w:t>公里以内，二级维护保养</w:t>
      </w:r>
      <w:r>
        <w:rPr>
          <w:rFonts w:ascii="仿宋" w:hAnsi="仿宋" w:eastAsia="仿宋" w:cs="仿宋"/>
          <w:spacing w:val="-15"/>
          <w:sz w:val="24"/>
          <w:szCs w:val="24"/>
        </w:rPr>
        <w:t xml:space="preserve"> </w:t>
      </w:r>
      <w:r>
        <w:rPr>
          <w:rFonts w:ascii="仿宋" w:hAnsi="仿宋" w:eastAsia="仿宋" w:cs="仿宋"/>
          <w:sz w:val="24"/>
          <w:szCs w:val="24"/>
          <w:lang w:val="en-US"/>
        </w:rPr>
        <w:t>30</w:t>
      </w:r>
      <w:r>
        <w:rPr>
          <w:rFonts w:ascii="仿宋" w:hAnsi="仿宋" w:eastAsia="仿宋" w:cs="仿宋"/>
          <w:spacing w:val="-26"/>
          <w:sz w:val="24"/>
          <w:szCs w:val="24"/>
        </w:rPr>
        <w:t xml:space="preserve"> </w:t>
      </w:r>
      <w:r>
        <w:rPr>
          <w:rFonts w:hint="eastAsia" w:ascii="仿宋" w:hAnsi="仿宋" w:eastAsia="仿宋" w:cs="仿宋"/>
          <w:spacing w:val="-29"/>
          <w:sz w:val="24"/>
          <w:szCs w:val="24"/>
        </w:rPr>
        <w:t>天或</w:t>
      </w:r>
      <w:r>
        <w:rPr>
          <w:rFonts w:ascii="仿宋" w:hAnsi="仿宋" w:eastAsia="仿宋" w:cs="仿宋"/>
          <w:spacing w:val="-29"/>
          <w:sz w:val="24"/>
          <w:szCs w:val="24"/>
        </w:rPr>
        <w:t xml:space="preserve"> </w:t>
      </w:r>
      <w:r>
        <w:rPr>
          <w:rFonts w:ascii="仿宋" w:hAnsi="仿宋" w:eastAsia="仿宋" w:cs="仿宋"/>
          <w:sz w:val="24"/>
          <w:szCs w:val="24"/>
          <w:lang w:val="en-US"/>
        </w:rPr>
        <w:t>5</w:t>
      </w:r>
      <w:r>
        <w:rPr>
          <w:rFonts w:ascii="仿宋" w:hAnsi="仿宋" w:eastAsia="仿宋" w:cs="仿宋"/>
          <w:sz w:val="24"/>
          <w:szCs w:val="24"/>
        </w:rPr>
        <w:t>000</w:t>
      </w:r>
      <w:r>
        <w:rPr>
          <w:rFonts w:ascii="仿宋" w:hAnsi="仿宋" w:eastAsia="仿宋" w:cs="仿宋"/>
          <w:spacing w:val="-26"/>
          <w:sz w:val="24"/>
          <w:szCs w:val="24"/>
        </w:rPr>
        <w:t xml:space="preserve"> </w:t>
      </w:r>
      <w:r>
        <w:rPr>
          <w:rFonts w:hint="eastAsia" w:ascii="仿宋" w:hAnsi="仿宋" w:eastAsia="仿宋" w:cs="仿宋"/>
          <w:spacing w:val="-9"/>
          <w:sz w:val="24"/>
          <w:szCs w:val="24"/>
        </w:rPr>
        <w:t>公里以内，总成</w:t>
      </w:r>
      <w:r>
        <w:rPr>
          <w:rFonts w:hint="eastAsia" w:ascii="仿宋" w:hAnsi="仿宋" w:eastAsia="仿宋" w:cs="仿宋"/>
          <w:sz w:val="24"/>
          <w:szCs w:val="24"/>
        </w:rPr>
        <w:t>保养</w:t>
      </w:r>
      <w:r>
        <w:rPr>
          <w:rFonts w:ascii="仿宋" w:hAnsi="仿宋" w:eastAsia="仿宋" w:cs="仿宋"/>
          <w:sz w:val="24"/>
          <w:szCs w:val="24"/>
        </w:rPr>
        <w:t xml:space="preserve"> 30 </w:t>
      </w:r>
      <w:r>
        <w:rPr>
          <w:rFonts w:hint="eastAsia" w:ascii="仿宋" w:hAnsi="仿宋" w:eastAsia="仿宋" w:cs="仿宋"/>
          <w:sz w:val="24"/>
          <w:szCs w:val="24"/>
        </w:rPr>
        <w:t>天以内乙方对维修部位负责保修。</w:t>
      </w:r>
    </w:p>
    <w:p>
      <w:pPr>
        <w:pStyle w:val="5"/>
        <w:spacing w:before="0" w:line="360" w:lineRule="auto"/>
        <w:ind w:left="0" w:right="103" w:firstLine="480" w:firstLineChars="200"/>
        <w:rPr>
          <w:rFonts w:ascii="仿宋" w:hAnsi="仿宋" w:eastAsia="仿宋" w:cs="仿宋"/>
          <w:sz w:val="24"/>
          <w:szCs w:val="24"/>
        </w:rPr>
      </w:pPr>
      <w:r>
        <w:rPr>
          <w:rFonts w:hint="eastAsia" w:ascii="仿宋" w:hAnsi="仿宋" w:eastAsia="仿宋" w:cs="仿宋"/>
          <w:sz w:val="24"/>
          <w:szCs w:val="24"/>
        </w:rPr>
        <w:t>（二）甲方保修车辆属电器、线路、橡胶、塑料制品、玻璃、覆盖等低值易损件不在乙方保修范围。在保修期内的车辆检测、调试、换油免收工时费。</w:t>
      </w:r>
    </w:p>
    <w:p>
      <w:pPr>
        <w:pStyle w:val="5"/>
        <w:spacing w:before="0" w:line="360" w:lineRule="auto"/>
        <w:ind w:left="0" w:right="256" w:firstLine="480" w:firstLineChars="200"/>
        <w:rPr>
          <w:rFonts w:ascii="仿宋" w:hAnsi="仿宋" w:eastAsia="仿宋" w:cs="仿宋"/>
          <w:sz w:val="24"/>
          <w:szCs w:val="24"/>
        </w:rPr>
      </w:pPr>
      <w:r>
        <w:rPr>
          <w:rFonts w:hint="eastAsia" w:ascii="仿宋" w:hAnsi="仿宋" w:eastAsia="仿宋" w:cs="仿宋"/>
          <w:sz w:val="24"/>
          <w:szCs w:val="24"/>
        </w:rPr>
        <w:t>（三）</w:t>
      </w:r>
      <w:r>
        <w:rPr>
          <w:rFonts w:hint="eastAsia" w:ascii="仿宋" w:hAnsi="仿宋" w:eastAsia="仿宋" w:cs="仿宋"/>
          <w:spacing w:val="-3"/>
          <w:sz w:val="24"/>
          <w:szCs w:val="24"/>
        </w:rPr>
        <w:t>为保证甲方车辆正常使用，乙方提供全天</w:t>
      </w:r>
      <w:r>
        <w:rPr>
          <w:rFonts w:ascii="仿宋" w:hAnsi="仿宋" w:eastAsia="仿宋" w:cs="仿宋"/>
          <w:spacing w:val="-3"/>
          <w:sz w:val="24"/>
          <w:szCs w:val="24"/>
        </w:rPr>
        <w:t xml:space="preserve"> </w:t>
      </w:r>
      <w:r>
        <w:rPr>
          <w:rFonts w:ascii="仿宋" w:hAnsi="仿宋" w:eastAsia="仿宋" w:cs="仿宋"/>
          <w:sz w:val="24"/>
          <w:szCs w:val="24"/>
        </w:rPr>
        <w:t xml:space="preserve">24 </w:t>
      </w:r>
      <w:r>
        <w:rPr>
          <w:rFonts w:hint="eastAsia" w:ascii="仿宋" w:hAnsi="仿宋" w:eastAsia="仿宋" w:cs="仿宋"/>
          <w:spacing w:val="-4"/>
          <w:sz w:val="24"/>
          <w:szCs w:val="24"/>
        </w:rPr>
        <w:t>小时急救</w:t>
      </w:r>
      <w:r>
        <w:rPr>
          <w:rFonts w:hint="eastAsia" w:ascii="仿宋" w:hAnsi="仿宋" w:eastAsia="仿宋" w:cs="仿宋"/>
          <w:spacing w:val="-10"/>
          <w:sz w:val="24"/>
          <w:szCs w:val="24"/>
        </w:rPr>
        <w:t>服务。甲方车辆急修时应有准确地址、车号车型、故障原因、联</w:t>
      </w:r>
      <w:r>
        <w:rPr>
          <w:rFonts w:hint="eastAsia" w:ascii="仿宋" w:hAnsi="仿宋" w:eastAsia="仿宋" w:cs="仿宋"/>
          <w:sz w:val="24"/>
          <w:szCs w:val="24"/>
        </w:rPr>
        <w:t>系人及电话。</w:t>
      </w:r>
    </w:p>
    <w:p>
      <w:pPr>
        <w:pStyle w:val="5"/>
        <w:spacing w:before="0" w:line="360" w:lineRule="auto"/>
        <w:ind w:left="0" w:right="105" w:firstLine="480" w:firstLineChars="200"/>
        <w:rPr>
          <w:rFonts w:ascii="仿宋" w:hAnsi="仿宋" w:eastAsia="仿宋" w:cs="仿宋"/>
          <w:sz w:val="24"/>
          <w:szCs w:val="24"/>
        </w:rPr>
      </w:pPr>
      <w:r>
        <w:rPr>
          <w:rFonts w:hint="eastAsia" w:ascii="仿宋" w:hAnsi="仿宋" w:eastAsia="仿宋" w:cs="仿宋"/>
          <w:sz w:val="24"/>
          <w:szCs w:val="24"/>
        </w:rPr>
        <w:t>（四）乙方应对甲方进厂车辆登记油量、里程数，在维修期间，</w:t>
      </w:r>
      <w:r>
        <w:rPr>
          <w:rFonts w:ascii="仿宋" w:hAnsi="仿宋" w:eastAsia="仿宋" w:cs="仿宋"/>
          <w:sz w:val="24"/>
          <w:szCs w:val="24"/>
        </w:rPr>
        <w:t xml:space="preserve"> </w:t>
      </w:r>
      <w:r>
        <w:rPr>
          <w:rFonts w:hint="eastAsia" w:ascii="仿宋" w:hAnsi="仿宋" w:eastAsia="仿宋" w:cs="仿宋"/>
          <w:spacing w:val="-10"/>
          <w:sz w:val="24"/>
          <w:szCs w:val="24"/>
        </w:rPr>
        <w:t>除试车等，乙方不得将车开出，每违反一次，乙方应支付甲方违</w:t>
      </w:r>
      <w:r>
        <w:rPr>
          <w:rFonts w:hint="eastAsia" w:ascii="仿宋" w:hAnsi="仿宋" w:eastAsia="仿宋" w:cs="仿宋"/>
          <w:spacing w:val="-29"/>
          <w:sz w:val="24"/>
          <w:szCs w:val="24"/>
        </w:rPr>
        <w:t>约金</w:t>
      </w:r>
      <w:r>
        <w:rPr>
          <w:rFonts w:ascii="仿宋" w:hAnsi="仿宋" w:eastAsia="仿宋" w:cs="仿宋"/>
          <w:spacing w:val="-29"/>
          <w:sz w:val="24"/>
          <w:szCs w:val="24"/>
        </w:rPr>
        <w:t xml:space="preserve"> </w:t>
      </w:r>
      <w:r>
        <w:rPr>
          <w:rFonts w:ascii="仿宋" w:hAnsi="仿宋" w:eastAsia="仿宋" w:cs="仿宋"/>
          <w:sz w:val="24"/>
          <w:szCs w:val="24"/>
        </w:rPr>
        <w:t xml:space="preserve">500 </w:t>
      </w:r>
      <w:r>
        <w:rPr>
          <w:rFonts w:hint="eastAsia" w:ascii="仿宋" w:hAnsi="仿宋" w:eastAsia="仿宋" w:cs="仿宋"/>
          <w:sz w:val="24"/>
          <w:szCs w:val="24"/>
        </w:rPr>
        <w:t>元。</w:t>
      </w:r>
      <w:r>
        <w:rPr>
          <w:rFonts w:hint="eastAsia" w:ascii="仿宋" w:hAnsi="仿宋" w:eastAsia="仿宋" w:cs="仿宋"/>
          <w:sz w:val="24"/>
          <w:szCs w:val="24"/>
          <w:lang w:val="en-US"/>
        </w:rPr>
        <w:t>因此在此甲方</w:t>
      </w:r>
      <w:r>
        <w:rPr>
          <w:rFonts w:hint="eastAsia" w:ascii="仿宋" w:hAnsi="仿宋" w:eastAsia="仿宋" w:cs="仿宋"/>
          <w:sz w:val="24"/>
          <w:szCs w:val="24"/>
        </w:rPr>
        <w:t>损失的，</w:t>
      </w:r>
      <w:r>
        <w:rPr>
          <w:rFonts w:hint="eastAsia" w:ascii="仿宋" w:hAnsi="仿宋" w:eastAsia="仿宋" w:cs="仿宋"/>
          <w:sz w:val="24"/>
          <w:szCs w:val="24"/>
          <w:lang w:val="en-US"/>
        </w:rPr>
        <w:t>乙方</w:t>
      </w:r>
      <w:r>
        <w:rPr>
          <w:rFonts w:hint="eastAsia" w:ascii="仿宋" w:hAnsi="仿宋" w:eastAsia="仿宋" w:cs="仿宋"/>
          <w:sz w:val="24"/>
          <w:szCs w:val="24"/>
        </w:rPr>
        <w:t>按实际损失赔偿。</w:t>
      </w:r>
    </w:p>
    <w:p>
      <w:pPr>
        <w:pStyle w:val="5"/>
        <w:spacing w:before="0" w:line="360" w:lineRule="auto"/>
        <w:ind w:left="0" w:right="105" w:firstLine="480" w:firstLineChars="200"/>
        <w:rPr>
          <w:rFonts w:ascii="仿宋" w:hAnsi="仿宋" w:eastAsia="仿宋" w:cs="仿宋"/>
          <w:sz w:val="24"/>
          <w:szCs w:val="24"/>
          <w:lang w:val="en-US"/>
        </w:rPr>
      </w:pPr>
      <w:r>
        <w:rPr>
          <w:rFonts w:hint="eastAsia" w:ascii="仿宋" w:hAnsi="仿宋" w:eastAsia="仿宋" w:cs="仿宋"/>
          <w:sz w:val="24"/>
          <w:szCs w:val="24"/>
          <w:lang w:val="en-US"/>
        </w:rPr>
        <w:t>在乙方试车期间，若发生交通事故及违章，由乙方负责，并赔偿甲方经济损失。</w:t>
      </w:r>
    </w:p>
    <w:p>
      <w:pPr>
        <w:pStyle w:val="5"/>
        <w:spacing w:before="0" w:line="360" w:lineRule="auto"/>
        <w:ind w:left="0" w:right="257" w:firstLine="480" w:firstLineChars="200"/>
        <w:rPr>
          <w:rFonts w:ascii="仿宋" w:hAnsi="仿宋" w:eastAsia="仿宋" w:cs="仿宋"/>
          <w:sz w:val="24"/>
          <w:szCs w:val="24"/>
        </w:rPr>
      </w:pPr>
      <w:r>
        <w:rPr>
          <w:rFonts w:hint="eastAsia" w:ascii="仿宋" w:hAnsi="仿宋" w:eastAsia="仿宋" w:cs="仿宋"/>
          <w:sz w:val="24"/>
          <w:szCs w:val="24"/>
        </w:rPr>
        <w:t>（五）</w:t>
      </w:r>
      <w:r>
        <w:rPr>
          <w:rFonts w:hint="eastAsia" w:ascii="仿宋" w:hAnsi="仿宋" w:eastAsia="仿宋" w:cs="仿宋"/>
          <w:spacing w:val="-6"/>
          <w:sz w:val="24"/>
          <w:szCs w:val="24"/>
        </w:rPr>
        <w:t>乙方应对甲方进厂车辆内物品进行登记核实，清点后由甲</w:t>
      </w:r>
      <w:r>
        <w:rPr>
          <w:rFonts w:hint="eastAsia" w:ascii="仿宋" w:hAnsi="仿宋" w:eastAsia="仿宋" w:cs="仿宋"/>
          <w:sz w:val="24"/>
          <w:szCs w:val="24"/>
        </w:rPr>
        <w:t>方确认签字。</w:t>
      </w:r>
    </w:p>
    <w:p>
      <w:pPr>
        <w:pStyle w:val="5"/>
        <w:spacing w:before="0" w:line="360" w:lineRule="auto"/>
        <w:ind w:left="0" w:right="257" w:firstLine="480" w:firstLineChars="200"/>
        <w:rPr>
          <w:rFonts w:ascii="仿宋" w:hAnsi="仿宋" w:eastAsia="仿宋" w:cs="仿宋"/>
          <w:sz w:val="24"/>
          <w:szCs w:val="24"/>
          <w:lang w:val="en-US"/>
        </w:rPr>
      </w:pPr>
      <w:r>
        <w:rPr>
          <w:rFonts w:hint="eastAsia" w:ascii="仿宋" w:hAnsi="仿宋" w:eastAsia="仿宋" w:cs="仿宋"/>
          <w:sz w:val="24"/>
          <w:szCs w:val="24"/>
        </w:rPr>
        <w:t>（</w:t>
      </w:r>
      <w:r>
        <w:rPr>
          <w:rFonts w:hint="eastAsia" w:ascii="仿宋" w:hAnsi="仿宋" w:eastAsia="仿宋" w:cs="仿宋"/>
          <w:sz w:val="24"/>
          <w:szCs w:val="24"/>
          <w:lang w:val="en-US"/>
        </w:rPr>
        <w:t>六</w:t>
      </w:r>
      <w:r>
        <w:rPr>
          <w:rFonts w:hint="eastAsia" w:ascii="仿宋" w:hAnsi="仿宋" w:eastAsia="仿宋" w:cs="仿宋"/>
          <w:sz w:val="24"/>
          <w:szCs w:val="24"/>
        </w:rPr>
        <w:t>）</w:t>
      </w:r>
      <w:r>
        <w:rPr>
          <w:rFonts w:hint="eastAsia" w:ascii="仿宋" w:hAnsi="仿宋" w:eastAsia="仿宋" w:cs="仿宋"/>
          <w:sz w:val="24"/>
          <w:szCs w:val="24"/>
          <w:lang w:val="en-US"/>
        </w:rPr>
        <w:t>乙方应确保车辆的维修质量合格，否则造成道路交通事故的，所有责任由乙方承担。</w:t>
      </w:r>
    </w:p>
    <w:p>
      <w:pPr>
        <w:pStyle w:val="5"/>
        <w:autoSpaceDE w:val="0"/>
        <w:autoSpaceDN w:val="0"/>
        <w:spacing w:before="0" w:line="360" w:lineRule="auto"/>
        <w:ind w:left="0" w:right="257"/>
        <w:rPr>
          <w:rFonts w:ascii="仿宋" w:hAnsi="仿宋" w:eastAsia="仿宋" w:cs="仿宋"/>
          <w:sz w:val="24"/>
          <w:szCs w:val="24"/>
        </w:rPr>
      </w:pPr>
      <w:r>
        <w:rPr>
          <w:rFonts w:hint="eastAsia" w:ascii="仿宋" w:hAnsi="仿宋" w:eastAsia="仿宋" w:cs="仿宋"/>
          <w:spacing w:val="-6"/>
          <w:sz w:val="24"/>
          <w:szCs w:val="24"/>
        </w:rPr>
        <w:t>八、甲乙双方在合作期间甲方车辆享有优先维修，在工作中互相</w:t>
      </w:r>
      <w:r>
        <w:rPr>
          <w:rFonts w:hint="eastAsia" w:ascii="仿宋" w:hAnsi="仿宋" w:eastAsia="仿宋" w:cs="仿宋"/>
          <w:spacing w:val="-12"/>
          <w:sz w:val="24"/>
          <w:szCs w:val="24"/>
        </w:rPr>
        <w:t>监督，相互支持，双方均可提出工作建议，提高汽车维修质量服</w:t>
      </w:r>
      <w:r>
        <w:rPr>
          <w:rFonts w:hint="eastAsia" w:ascii="仿宋" w:hAnsi="仿宋" w:eastAsia="仿宋" w:cs="仿宋"/>
          <w:sz w:val="24"/>
          <w:szCs w:val="24"/>
        </w:rPr>
        <w:t>务，规范车辆管理水平，保障车辆安全运行。</w:t>
      </w:r>
    </w:p>
    <w:p>
      <w:pPr>
        <w:pStyle w:val="5"/>
        <w:spacing w:before="0" w:line="360" w:lineRule="auto"/>
        <w:ind w:left="0" w:right="261"/>
        <w:rPr>
          <w:rFonts w:ascii="仿宋" w:hAnsi="仿宋" w:eastAsia="仿宋" w:cs="仿宋"/>
          <w:sz w:val="24"/>
          <w:szCs w:val="24"/>
        </w:rPr>
      </w:pPr>
      <w:r>
        <w:rPr>
          <w:rFonts w:hint="eastAsia" w:ascii="仿宋" w:hAnsi="仿宋" w:eastAsia="仿宋" w:cs="仿宋"/>
          <w:spacing w:val="-3"/>
          <w:sz w:val="24"/>
          <w:szCs w:val="24"/>
        </w:rPr>
        <w:t>九、甲方可免费享受乙方提供的一体化服务</w:t>
      </w:r>
      <w:r>
        <w:rPr>
          <w:rFonts w:hint="eastAsia" w:ascii="仿宋" w:hAnsi="仿宋" w:eastAsia="仿宋" w:cs="仿宋"/>
          <w:sz w:val="24"/>
          <w:szCs w:val="24"/>
        </w:rPr>
        <w:t>（</w:t>
      </w:r>
      <w:r>
        <w:rPr>
          <w:rFonts w:hint="eastAsia" w:ascii="仿宋" w:hAnsi="仿宋" w:eastAsia="仿宋" w:cs="仿宋"/>
          <w:spacing w:val="-9"/>
          <w:sz w:val="24"/>
          <w:szCs w:val="24"/>
        </w:rPr>
        <w:t>包括车辆年审、代</w:t>
      </w:r>
      <w:r>
        <w:rPr>
          <w:rFonts w:hint="eastAsia" w:ascii="仿宋" w:hAnsi="仿宋" w:eastAsia="仿宋" w:cs="仿宋"/>
          <w:sz w:val="24"/>
          <w:szCs w:val="24"/>
        </w:rPr>
        <w:t>办保险、理赔、业务咨询等配套服务</w:t>
      </w:r>
      <w:r>
        <w:rPr>
          <w:rFonts w:hint="eastAsia" w:ascii="仿宋" w:hAnsi="仿宋" w:eastAsia="仿宋" w:cs="仿宋"/>
          <w:spacing w:val="-152"/>
          <w:sz w:val="24"/>
          <w:szCs w:val="24"/>
        </w:rPr>
        <w:t>）</w:t>
      </w:r>
      <w:r>
        <w:rPr>
          <w:rFonts w:hint="eastAsia" w:ascii="仿宋" w:hAnsi="仿宋" w:eastAsia="仿宋" w:cs="仿宋"/>
          <w:sz w:val="24"/>
          <w:szCs w:val="24"/>
        </w:rPr>
        <w:t>。</w:t>
      </w:r>
    </w:p>
    <w:p>
      <w:pPr>
        <w:pStyle w:val="5"/>
        <w:spacing w:before="0" w:line="360" w:lineRule="auto"/>
        <w:ind w:left="0" w:right="257"/>
        <w:rPr>
          <w:rFonts w:ascii="仿宋" w:hAnsi="仿宋" w:eastAsia="仿宋" w:cs="仿宋"/>
          <w:sz w:val="24"/>
          <w:szCs w:val="24"/>
        </w:rPr>
      </w:pPr>
      <w:r>
        <w:rPr>
          <w:rFonts w:hint="eastAsia" w:ascii="仿宋" w:hAnsi="仿宋" w:eastAsia="仿宋" w:cs="仿宋"/>
          <w:spacing w:val="-6"/>
          <w:sz w:val="24"/>
          <w:szCs w:val="24"/>
        </w:rPr>
        <w:t>十、甲乙双方在履行协议期间出现一方违约，违约方应承担另一</w:t>
      </w:r>
      <w:r>
        <w:rPr>
          <w:rFonts w:hint="eastAsia" w:ascii="仿宋" w:hAnsi="仿宋" w:eastAsia="仿宋" w:cs="仿宋"/>
          <w:spacing w:val="-11"/>
          <w:sz w:val="24"/>
          <w:szCs w:val="24"/>
        </w:rPr>
        <w:t>方经济损失，由双方协商解决，协议未果可向甲方所在地法院起</w:t>
      </w:r>
      <w:r>
        <w:rPr>
          <w:rFonts w:hint="eastAsia" w:ascii="仿宋" w:hAnsi="仿宋" w:eastAsia="仿宋" w:cs="仿宋"/>
          <w:sz w:val="24"/>
          <w:szCs w:val="24"/>
        </w:rPr>
        <w:t>诉。</w:t>
      </w:r>
    </w:p>
    <w:p>
      <w:pPr>
        <w:pStyle w:val="5"/>
        <w:spacing w:before="0" w:line="360" w:lineRule="auto"/>
        <w:ind w:left="0" w:right="257"/>
        <w:rPr>
          <w:rFonts w:ascii="仿宋" w:hAnsi="仿宋" w:eastAsia="仿宋" w:cs="仿宋"/>
          <w:sz w:val="24"/>
          <w:szCs w:val="24"/>
        </w:rPr>
      </w:pPr>
      <w:r>
        <w:rPr>
          <w:rFonts w:hint="eastAsia" w:ascii="仿宋" w:hAnsi="仿宋" w:eastAsia="仿宋" w:cs="仿宋"/>
          <w:sz w:val="24"/>
          <w:szCs w:val="24"/>
        </w:rPr>
        <w:t>十一、</w:t>
      </w:r>
      <w:r>
        <w:rPr>
          <w:rFonts w:hint="eastAsia" w:ascii="仿宋" w:hAnsi="仿宋" w:eastAsia="仿宋" w:cs="仿宋"/>
          <w:sz w:val="24"/>
          <w:szCs w:val="24"/>
          <w:lang w:val="en-US"/>
        </w:rPr>
        <w:t>本协议</w:t>
      </w:r>
      <w:r>
        <w:rPr>
          <w:rFonts w:hint="eastAsia" w:ascii="仿宋" w:hAnsi="仿宋" w:eastAsia="仿宋" w:cs="仿宋"/>
          <w:sz w:val="24"/>
          <w:szCs w:val="24"/>
        </w:rPr>
        <w:t>附件</w:t>
      </w:r>
      <w:r>
        <w:rPr>
          <w:rFonts w:hint="eastAsia" w:ascii="仿宋" w:hAnsi="仿宋" w:eastAsia="仿宋" w:cs="仿宋"/>
          <w:sz w:val="24"/>
          <w:szCs w:val="24"/>
          <w:lang w:val="en-US"/>
        </w:rPr>
        <w:t>作为本协议的有效组成部分，与本协议具有同等法律效力。</w:t>
      </w:r>
    </w:p>
    <w:p>
      <w:pPr>
        <w:pStyle w:val="5"/>
        <w:spacing w:before="0" w:line="360" w:lineRule="auto"/>
        <w:ind w:left="0"/>
        <w:rPr>
          <w:rFonts w:ascii="仿宋" w:hAnsi="仿宋" w:eastAsia="仿宋" w:cs="仿宋"/>
          <w:sz w:val="24"/>
          <w:szCs w:val="24"/>
        </w:rPr>
      </w:pPr>
      <w:r>
        <w:rPr>
          <w:rFonts w:hint="eastAsia" w:ascii="仿宋" w:hAnsi="仿宋" w:eastAsia="仿宋" w:cs="仿宋"/>
          <w:sz w:val="24"/>
          <w:szCs w:val="24"/>
        </w:rPr>
        <w:t>十二、本协议自甲乙双方签字盖章之日起生效。</w:t>
      </w:r>
    </w:p>
    <w:p>
      <w:pPr>
        <w:pStyle w:val="5"/>
        <w:spacing w:before="0" w:line="360" w:lineRule="auto"/>
        <w:ind w:left="0" w:right="261"/>
        <w:rPr>
          <w:rFonts w:ascii="仿宋" w:hAnsi="仿宋" w:eastAsia="仿宋" w:cs="仿宋"/>
          <w:sz w:val="24"/>
          <w:szCs w:val="24"/>
        </w:rPr>
      </w:pPr>
      <w:r>
        <w:rPr>
          <w:rFonts w:hint="eastAsia" w:ascii="仿宋" w:hAnsi="仿宋" w:eastAsia="仿宋" w:cs="仿宋"/>
          <w:spacing w:val="-8"/>
          <w:sz w:val="24"/>
          <w:szCs w:val="24"/>
        </w:rPr>
        <w:t>十三、本协议一式叁份，甲方执贰份乙方执壹份，具有同等法律</w:t>
      </w:r>
      <w:r>
        <w:rPr>
          <w:rFonts w:hint="eastAsia" w:ascii="仿宋" w:hAnsi="仿宋" w:eastAsia="仿宋" w:cs="仿宋"/>
          <w:sz w:val="24"/>
          <w:szCs w:val="24"/>
        </w:rPr>
        <w:t>效力。</w:t>
      </w:r>
    </w:p>
    <w:p>
      <w:pPr>
        <w:pStyle w:val="5"/>
        <w:spacing w:before="0" w:line="360" w:lineRule="auto"/>
        <w:ind w:left="0"/>
        <w:rPr>
          <w:rFonts w:ascii="仿宋" w:hAnsi="仿宋" w:eastAsia="仿宋" w:cs="仿宋"/>
          <w:sz w:val="24"/>
          <w:szCs w:val="24"/>
        </w:rPr>
      </w:pPr>
    </w:p>
    <w:p>
      <w:pPr>
        <w:pStyle w:val="5"/>
        <w:spacing w:before="0" w:line="360" w:lineRule="auto"/>
        <w:ind w:left="0"/>
        <w:rPr>
          <w:rFonts w:ascii="仿宋" w:hAnsi="仿宋" w:eastAsia="仿宋" w:cs="仿宋"/>
          <w:sz w:val="24"/>
          <w:szCs w:val="24"/>
        </w:rPr>
      </w:pPr>
    </w:p>
    <w:p>
      <w:pPr>
        <w:pStyle w:val="5"/>
        <w:spacing w:before="0" w:line="360" w:lineRule="auto"/>
        <w:ind w:left="0"/>
        <w:rPr>
          <w:rFonts w:ascii="仿宋" w:hAnsi="仿宋" w:eastAsia="仿宋" w:cs="仿宋"/>
          <w:sz w:val="24"/>
          <w:szCs w:val="24"/>
        </w:rPr>
      </w:pPr>
    </w:p>
    <w:p>
      <w:pPr>
        <w:pStyle w:val="4"/>
        <w:keepLines/>
        <w:spacing w:before="340" w:after="330" w:line="360" w:lineRule="auto"/>
        <w:rPr>
          <w:rFonts w:eastAsia="幼圆"/>
          <w:b/>
          <w:bCs/>
          <w:kern w:val="44"/>
          <w:sz w:val="28"/>
          <w:szCs w:val="28"/>
          <w:u w:val="none"/>
        </w:rPr>
      </w:pPr>
      <w:bookmarkStart w:id="6" w:name="_Toc324416399"/>
      <w:bookmarkStart w:id="7" w:name="_Toc234749581"/>
    </w:p>
    <w:p>
      <w:pPr>
        <w:pStyle w:val="4"/>
        <w:keepLines/>
        <w:spacing w:before="340" w:after="330" w:line="360" w:lineRule="auto"/>
        <w:rPr>
          <w:rFonts w:eastAsia="幼圆"/>
          <w:b/>
          <w:bCs/>
          <w:kern w:val="44"/>
          <w:sz w:val="28"/>
          <w:szCs w:val="28"/>
          <w:u w:val="none"/>
        </w:rPr>
      </w:pPr>
    </w:p>
    <w:p>
      <w:pPr>
        <w:rPr>
          <w:rFonts w:eastAsia="幼圆"/>
          <w:b/>
          <w:bCs/>
          <w:kern w:val="44"/>
          <w:szCs w:val="28"/>
        </w:rPr>
      </w:pPr>
    </w:p>
    <w:p>
      <w:pPr>
        <w:rPr>
          <w:rFonts w:eastAsia="幼圆"/>
          <w:b/>
          <w:bCs/>
          <w:kern w:val="44"/>
          <w:szCs w:val="28"/>
        </w:rPr>
      </w:pPr>
    </w:p>
    <w:p>
      <w:pPr>
        <w:rPr>
          <w:rFonts w:eastAsia="幼圆"/>
          <w:b/>
          <w:bCs/>
          <w:kern w:val="44"/>
          <w:szCs w:val="28"/>
        </w:rPr>
      </w:pPr>
    </w:p>
    <w:bookmarkEnd w:id="6"/>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Arial">
    <w:panose1 w:val="020B0604020202020204"/>
    <w:charset w:val="00"/>
    <w:family w:val="decorative"/>
    <w:pitch w:val="default"/>
    <w:sig w:usb0="E0002EFF" w:usb1="C000785B" w:usb2="00000009" w:usb3="00000000" w:csb0="400001FF" w:csb1="FFFF0000"/>
  </w:font>
  <w:font w:name="新宋体">
    <w:panose1 w:val="02010609030101010101"/>
    <w:charset w:val="86"/>
    <w:family w:val="decorative"/>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简体">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moder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modern"/>
    <w:pitch w:val="default"/>
    <w:sig w:usb0="A00006FF" w:usb1="4000205B" w:usb2="00000010" w:usb3="00000000" w:csb0="2000019F" w:csb1="00000000"/>
  </w:font>
  <w:font w:name="Tahoma">
    <w:panose1 w:val="020B0604030504040204"/>
    <w:charset w:val="00"/>
    <w:family w:val="modern"/>
    <w:pitch w:val="default"/>
    <w:sig w:usb0="E1002EFF" w:usb1="C000605B" w:usb2="00000029" w:usb3="00000000" w:csb0="200101FF" w:csb1="20280000"/>
  </w:font>
  <w:font w:name="Calibri">
    <w:panose1 w:val="020F0502020204030204"/>
    <w:charset w:val="86"/>
    <w:family w:val="decorative"/>
    <w:pitch w:val="default"/>
    <w:sig w:usb0="E4002EFF" w:usb1="C000247B" w:usb2="00000009" w:usb3="00000000" w:csb0="200001FF" w:csb1="00000000"/>
  </w:font>
  <w:font w:name="Calibri Light">
    <w:panose1 w:val="020F0302020204030204"/>
    <w:charset w:val="00"/>
    <w:family w:val="roman"/>
    <w:pitch w:val="default"/>
    <w:sig w:usb0="E4002EFF" w:usb1="C000247B" w:usb2="00000009" w:usb3="00000000" w:csb0="200001FF" w:csb1="00000000"/>
  </w:font>
  <w:font w:name="方正楷体简体">
    <w:panose1 w:val="03000509000000000000"/>
    <w:charset w:val="86"/>
    <w:family w:val="auto"/>
    <w:pitch w:val="default"/>
    <w:sig w:usb0="00000001" w:usb1="080E0000" w:usb2="00000000" w:usb3="00000000" w:csb0="00040000" w:csb1="00000000"/>
  </w:font>
  <w:font w:name="Heiti SC Light">
    <w:altName w:val="Arial Unicode MS"/>
    <w:panose1 w:val="02000000000000000000"/>
    <w:charset w:val="50"/>
    <w:family w:val="auto"/>
    <w:pitch w:val="default"/>
    <w:sig w:usb0="00000000" w:usb1="00000000" w:usb2="00000010" w:usb3="00000000" w:csb0="00040000" w:csb1="00000000"/>
  </w:font>
  <w:font w:name="黑体">
    <w:panose1 w:val="02010600030101010101"/>
    <w:charset w:val="50"/>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PMingLiU">
    <w:altName w:val="PMingLiU-ExtB"/>
    <w:panose1 w:val="020203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entury Gothic">
    <w:panose1 w:val="020B0502020202020204"/>
    <w:charset w:val="00"/>
    <w:family w:val="swiss"/>
    <w:pitch w:val="default"/>
    <w:sig w:usb0="00000287" w:usb1="00000000" w:usb2="00000000" w:usb3="00000000" w:csb0="2000009F" w:csb1="DFD70000"/>
  </w:font>
  <w:font w:name="汉鼎简宋体">
    <w:altName w:val="Arial Unicode MS"/>
    <w:panose1 w:val="02010609000101010101"/>
    <w:charset w:val="86"/>
    <w:family w:val="modern"/>
    <w:pitch w:val="default"/>
    <w:sig w:usb0="00000000" w:usb1="00000000" w:usb2="00000010" w:usb3="00000000" w:csb0="0004000A" w:csb1="00000000"/>
  </w:font>
  <w:font w:name="Roman 10cpi">
    <w:altName w:val="Courier New"/>
    <w:panose1 w:val="00000000000000000000"/>
    <w:charset w:val="00"/>
    <w:family w:val="modern"/>
    <w:pitch w:val="default"/>
    <w:sig w:usb0="00000000" w:usb1="00000000" w:usb2="00000000" w:usb3="00000000" w:csb0="00000001" w:csb1="00000000"/>
  </w:font>
  <w:font w:name="HiddenHorzOCl">
    <w:altName w:val="宋体"/>
    <w:panose1 w:val="00000000000000000000"/>
    <w:charset w:val="86"/>
    <w:family w:val="swiss"/>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方正彩云繁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center"/>
    </w:pPr>
    <w:r>
      <w:rPr>
        <w:rFonts w:hint="eastAsia"/>
        <w:kern w:val="0"/>
        <w:szCs w:val="21"/>
      </w:rPr>
      <w:t>第</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18</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18</w:t>
    </w:r>
    <w:r>
      <w:rPr>
        <w:kern w:val="0"/>
        <w:szCs w:val="21"/>
      </w:rPr>
      <w:fldChar w:fldCharType="end"/>
    </w:r>
    <w:r>
      <w:rPr>
        <w:kern w:val="0"/>
        <w:szCs w:val="21"/>
      </w:rPr>
      <w:t xml:space="preserve"> </w:t>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B645F"/>
    <w:multiLevelType w:val="singleLevel"/>
    <w:tmpl w:val="5C6B645F"/>
    <w:lvl w:ilvl="0" w:tentative="0">
      <w:start w:val="1"/>
      <w:numFmt w:val="chineseCounting"/>
      <w:suff w:val="nothing"/>
      <w:lvlText w:val="%1、"/>
      <w:lvlJc w:val="left"/>
      <w:rPr>
        <w:rFonts w:cs="Times New Roman"/>
      </w:rPr>
    </w:lvl>
  </w:abstractNum>
  <w:abstractNum w:abstractNumId="1">
    <w:nsid w:val="5C6B652E"/>
    <w:multiLevelType w:val="singleLevel"/>
    <w:tmpl w:val="5C6B652E"/>
    <w:lvl w:ilvl="0" w:tentative="0">
      <w:start w:val="4"/>
      <w:numFmt w:val="chineseCounting"/>
      <w:suff w:val="nothing"/>
      <w:lvlText w:val="%1、"/>
      <w:lvlJc w:val="left"/>
      <w:rPr>
        <w:rFonts w:cs="Times New Roman"/>
      </w:rPr>
    </w:lvl>
  </w:abstractNum>
  <w:abstractNum w:abstractNumId="2">
    <w:nsid w:val="5D493A25"/>
    <w:multiLevelType w:val="singleLevel"/>
    <w:tmpl w:val="5D493A25"/>
    <w:lvl w:ilvl="0" w:tentative="0">
      <w:start w:val="2"/>
      <w:numFmt w:val="chineseCounting"/>
      <w:suff w:val="nothing"/>
      <w:lvlText w:val="%1、"/>
      <w:lvlJc w:val="left"/>
    </w:lvl>
  </w:abstractNum>
  <w:abstractNum w:abstractNumId="3">
    <w:nsid w:val="5D493A55"/>
    <w:multiLevelType w:val="singleLevel"/>
    <w:tmpl w:val="5D493A55"/>
    <w:lvl w:ilvl="0" w:tentative="0">
      <w:start w:val="1"/>
      <w:numFmt w:val="decimal"/>
      <w:suff w:val="nothing"/>
      <w:lvlText w:val="（%1）"/>
      <w:lvlJc w:val="left"/>
    </w:lvl>
  </w:abstractNum>
  <w:abstractNum w:abstractNumId="4">
    <w:nsid w:val="5F964919"/>
    <w:multiLevelType w:val="singleLevel"/>
    <w:tmpl w:val="5F964919"/>
    <w:lvl w:ilvl="0" w:tentative="0">
      <w:start w:val="3"/>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F6063E8"/>
    <w:rsid w:val="00016A49"/>
    <w:rsid w:val="00021FFA"/>
    <w:rsid w:val="00061B6E"/>
    <w:rsid w:val="00064590"/>
    <w:rsid w:val="000D4064"/>
    <w:rsid w:val="001A2614"/>
    <w:rsid w:val="002022D3"/>
    <w:rsid w:val="002145F4"/>
    <w:rsid w:val="00293B86"/>
    <w:rsid w:val="00367451"/>
    <w:rsid w:val="003D52FC"/>
    <w:rsid w:val="003F31D1"/>
    <w:rsid w:val="00405051"/>
    <w:rsid w:val="00421859"/>
    <w:rsid w:val="004B1057"/>
    <w:rsid w:val="004E45F1"/>
    <w:rsid w:val="005179C2"/>
    <w:rsid w:val="00535088"/>
    <w:rsid w:val="0076322F"/>
    <w:rsid w:val="007C1E97"/>
    <w:rsid w:val="008333EA"/>
    <w:rsid w:val="00887A14"/>
    <w:rsid w:val="00985404"/>
    <w:rsid w:val="009C79C2"/>
    <w:rsid w:val="009D43D9"/>
    <w:rsid w:val="009D62DC"/>
    <w:rsid w:val="00B425D4"/>
    <w:rsid w:val="00B539D6"/>
    <w:rsid w:val="00B54D75"/>
    <w:rsid w:val="00C2159B"/>
    <w:rsid w:val="00C32031"/>
    <w:rsid w:val="00D43EC6"/>
    <w:rsid w:val="00D842C6"/>
    <w:rsid w:val="00DA0CB4"/>
    <w:rsid w:val="00DF1134"/>
    <w:rsid w:val="00DF2D1A"/>
    <w:rsid w:val="00E46EB4"/>
    <w:rsid w:val="00E924FA"/>
    <w:rsid w:val="00EC0C8B"/>
    <w:rsid w:val="00F53A07"/>
    <w:rsid w:val="00F803A3"/>
    <w:rsid w:val="0103460F"/>
    <w:rsid w:val="035E74B9"/>
    <w:rsid w:val="03A50C08"/>
    <w:rsid w:val="03C83ECF"/>
    <w:rsid w:val="048A765F"/>
    <w:rsid w:val="0523515F"/>
    <w:rsid w:val="06392A7A"/>
    <w:rsid w:val="0EA57178"/>
    <w:rsid w:val="0F903E62"/>
    <w:rsid w:val="13347445"/>
    <w:rsid w:val="143B5AB5"/>
    <w:rsid w:val="14631B48"/>
    <w:rsid w:val="165E1360"/>
    <w:rsid w:val="16A81756"/>
    <w:rsid w:val="16C50875"/>
    <w:rsid w:val="18A50DAC"/>
    <w:rsid w:val="19176E71"/>
    <w:rsid w:val="19984CD7"/>
    <w:rsid w:val="199D1F55"/>
    <w:rsid w:val="1C9C6E89"/>
    <w:rsid w:val="1D803FBF"/>
    <w:rsid w:val="1E09223C"/>
    <w:rsid w:val="1E7E7B69"/>
    <w:rsid w:val="1F9770FA"/>
    <w:rsid w:val="1FB60585"/>
    <w:rsid w:val="21545258"/>
    <w:rsid w:val="22344D8E"/>
    <w:rsid w:val="25A51407"/>
    <w:rsid w:val="25BD3D0C"/>
    <w:rsid w:val="25D23E38"/>
    <w:rsid w:val="26A660D3"/>
    <w:rsid w:val="26ED7A8C"/>
    <w:rsid w:val="280815BA"/>
    <w:rsid w:val="285B6655"/>
    <w:rsid w:val="297A7015"/>
    <w:rsid w:val="2B3971A2"/>
    <w:rsid w:val="2D463774"/>
    <w:rsid w:val="2DA82B1A"/>
    <w:rsid w:val="2E026270"/>
    <w:rsid w:val="2E946EE4"/>
    <w:rsid w:val="2EA17B29"/>
    <w:rsid w:val="2ECB6492"/>
    <w:rsid w:val="2FD77C99"/>
    <w:rsid w:val="316E35DC"/>
    <w:rsid w:val="31A95CD2"/>
    <w:rsid w:val="3570349A"/>
    <w:rsid w:val="36165F55"/>
    <w:rsid w:val="36990D50"/>
    <w:rsid w:val="389058E9"/>
    <w:rsid w:val="399278AC"/>
    <w:rsid w:val="3AE92EA4"/>
    <w:rsid w:val="3AF41A5A"/>
    <w:rsid w:val="3D396B45"/>
    <w:rsid w:val="414F044B"/>
    <w:rsid w:val="416575E6"/>
    <w:rsid w:val="42C33178"/>
    <w:rsid w:val="42FE7D12"/>
    <w:rsid w:val="43427A20"/>
    <w:rsid w:val="44E434E1"/>
    <w:rsid w:val="44F41D14"/>
    <w:rsid w:val="465423B7"/>
    <w:rsid w:val="467C472B"/>
    <w:rsid w:val="469A13A3"/>
    <w:rsid w:val="4CA0298E"/>
    <w:rsid w:val="4E92768D"/>
    <w:rsid w:val="4EA71918"/>
    <w:rsid w:val="4F0E4B75"/>
    <w:rsid w:val="4F8200E9"/>
    <w:rsid w:val="5112611C"/>
    <w:rsid w:val="51C64E59"/>
    <w:rsid w:val="51E420A0"/>
    <w:rsid w:val="540F18E5"/>
    <w:rsid w:val="544C7A11"/>
    <w:rsid w:val="54662602"/>
    <w:rsid w:val="562B1980"/>
    <w:rsid w:val="57436E8D"/>
    <w:rsid w:val="596564F1"/>
    <w:rsid w:val="5FC117B5"/>
    <w:rsid w:val="61BF1B38"/>
    <w:rsid w:val="62CA12A0"/>
    <w:rsid w:val="63C72DBA"/>
    <w:rsid w:val="63C7433E"/>
    <w:rsid w:val="63FE009B"/>
    <w:rsid w:val="64D95404"/>
    <w:rsid w:val="650D245A"/>
    <w:rsid w:val="65AC54B4"/>
    <w:rsid w:val="65DC12F2"/>
    <w:rsid w:val="65EB2588"/>
    <w:rsid w:val="65EB52BD"/>
    <w:rsid w:val="65F10688"/>
    <w:rsid w:val="66017B24"/>
    <w:rsid w:val="6645695D"/>
    <w:rsid w:val="67301C71"/>
    <w:rsid w:val="681709FF"/>
    <w:rsid w:val="697F342F"/>
    <w:rsid w:val="6A8209A7"/>
    <w:rsid w:val="6CAC2F5F"/>
    <w:rsid w:val="6D872307"/>
    <w:rsid w:val="6F6063E8"/>
    <w:rsid w:val="6FD447BC"/>
    <w:rsid w:val="708250FB"/>
    <w:rsid w:val="725D6833"/>
    <w:rsid w:val="738B0F0D"/>
    <w:rsid w:val="752A6417"/>
    <w:rsid w:val="76964006"/>
    <w:rsid w:val="78970E34"/>
    <w:rsid w:val="79855797"/>
    <w:rsid w:val="7A3E26E0"/>
    <w:rsid w:val="7AAF6E1D"/>
    <w:rsid w:val="7AB64E83"/>
    <w:rsid w:val="7BDF6B5E"/>
    <w:rsid w:val="7ECE641A"/>
    <w:rsid w:val="7F572AA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szCs w:val="22"/>
      <w:lang w:val="en-US" w:eastAsia="zh-CN" w:bidi="ar-SA"/>
    </w:rPr>
  </w:style>
  <w:style w:type="paragraph" w:styleId="4">
    <w:name w:val="heading 1"/>
    <w:basedOn w:val="1"/>
    <w:next w:val="1"/>
    <w:link w:val="14"/>
    <w:qFormat/>
    <w:uiPriority w:val="99"/>
    <w:pPr>
      <w:keepNext/>
      <w:spacing w:line="440" w:lineRule="exact"/>
      <w:outlineLvl w:val="0"/>
    </w:pPr>
    <w:rPr>
      <w:sz w:val="24"/>
      <w:szCs w:val="24"/>
      <w:u w:val="single"/>
    </w:rPr>
  </w:style>
  <w:style w:type="character" w:default="1" w:styleId="10">
    <w:name w:val="Default Paragraph Font"/>
    <w:semiHidden/>
    <w:qFormat/>
    <w:uiPriority w:val="99"/>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16"/>
    <w:qFormat/>
    <w:uiPriority w:val="99"/>
    <w:pPr>
      <w:spacing w:after="120" w:line="360" w:lineRule="auto"/>
      <w:ind w:left="420" w:leftChars="200" w:firstLine="420"/>
    </w:pPr>
    <w:rPr>
      <w:rFonts w:ascii="宋体"/>
      <w:b w:val="0"/>
      <w:bCs w:val="0"/>
      <w:kern w:val="0"/>
      <w:szCs w:val="20"/>
    </w:rPr>
  </w:style>
  <w:style w:type="paragraph" w:styleId="3">
    <w:name w:val="Body Text Indent"/>
    <w:basedOn w:val="1"/>
    <w:link w:val="15"/>
    <w:qFormat/>
    <w:uiPriority w:val="99"/>
    <w:pPr>
      <w:ind w:firstLine="422" w:firstLineChars="200"/>
    </w:pPr>
    <w:rPr>
      <w:rFonts w:ascii="Times New Roman" w:hAnsi="Times New Roman"/>
      <w:b/>
      <w:bCs/>
    </w:rPr>
  </w:style>
  <w:style w:type="paragraph" w:styleId="5">
    <w:name w:val="Body Text"/>
    <w:basedOn w:val="1"/>
    <w:link w:val="17"/>
    <w:qFormat/>
    <w:uiPriority w:val="99"/>
    <w:pPr>
      <w:spacing w:before="3"/>
      <w:ind w:left="220"/>
    </w:pPr>
    <w:rPr>
      <w:rFonts w:ascii="宋体" w:hAnsi="宋体" w:cs="宋体"/>
      <w:sz w:val="30"/>
      <w:szCs w:val="30"/>
      <w:lang w:val="zh-CN"/>
    </w:rPr>
  </w:style>
  <w:style w:type="paragraph" w:styleId="6">
    <w:name w:val="Plain Text"/>
    <w:basedOn w:val="1"/>
    <w:link w:val="18"/>
    <w:qFormat/>
    <w:uiPriority w:val="99"/>
    <w:rPr>
      <w:rFonts w:ascii="宋体" w:hAnsi="Courier New" w:cs="Courier New"/>
      <w:sz w:val="21"/>
      <w:szCs w:val="21"/>
    </w:rPr>
  </w:style>
  <w:style w:type="paragraph" w:styleId="7">
    <w:name w:val="Date"/>
    <w:basedOn w:val="1"/>
    <w:next w:val="1"/>
    <w:link w:val="19"/>
    <w:qFormat/>
    <w:uiPriority w:val="99"/>
    <w:pPr>
      <w:ind w:left="100" w:leftChars="2500"/>
    </w:p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99"/>
    <w:rPr>
      <w:rFonts w:cs="Times New Roman"/>
    </w:rPr>
  </w:style>
  <w:style w:type="table" w:styleId="13">
    <w:name w:val="Table Grid"/>
    <w:basedOn w:val="1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Heading 1 Char"/>
    <w:basedOn w:val="10"/>
    <w:link w:val="4"/>
    <w:qFormat/>
    <w:uiPriority w:val="9"/>
    <w:rPr>
      <w:rFonts w:ascii="Calibri" w:hAnsi="Calibri"/>
      <w:b/>
      <w:bCs/>
      <w:kern w:val="44"/>
      <w:sz w:val="44"/>
      <w:szCs w:val="44"/>
    </w:rPr>
  </w:style>
  <w:style w:type="character" w:customStyle="1" w:styleId="15">
    <w:name w:val="Body Text Indent Char"/>
    <w:basedOn w:val="10"/>
    <w:link w:val="3"/>
    <w:semiHidden/>
    <w:qFormat/>
    <w:uiPriority w:val="99"/>
    <w:rPr>
      <w:rFonts w:ascii="Calibri" w:hAnsi="Calibri"/>
      <w:sz w:val="28"/>
    </w:rPr>
  </w:style>
  <w:style w:type="character" w:customStyle="1" w:styleId="16">
    <w:name w:val="Body Text First Indent 2 Char"/>
    <w:basedOn w:val="15"/>
    <w:link w:val="2"/>
    <w:semiHidden/>
    <w:qFormat/>
    <w:uiPriority w:val="99"/>
  </w:style>
  <w:style w:type="character" w:customStyle="1" w:styleId="17">
    <w:name w:val="Body Text Char"/>
    <w:basedOn w:val="10"/>
    <w:link w:val="5"/>
    <w:semiHidden/>
    <w:qFormat/>
    <w:uiPriority w:val="99"/>
    <w:rPr>
      <w:rFonts w:ascii="Calibri" w:hAnsi="Calibri"/>
      <w:sz w:val="28"/>
    </w:rPr>
  </w:style>
  <w:style w:type="character" w:customStyle="1" w:styleId="18">
    <w:name w:val="Plain Text Char"/>
    <w:basedOn w:val="10"/>
    <w:link w:val="6"/>
    <w:semiHidden/>
    <w:qFormat/>
    <w:uiPriority w:val="99"/>
    <w:rPr>
      <w:rFonts w:ascii="宋体" w:hAnsi="Courier New" w:cs="Courier New"/>
      <w:szCs w:val="21"/>
    </w:rPr>
  </w:style>
  <w:style w:type="character" w:customStyle="1" w:styleId="19">
    <w:name w:val="Date Char"/>
    <w:basedOn w:val="10"/>
    <w:link w:val="7"/>
    <w:qFormat/>
    <w:locked/>
    <w:uiPriority w:val="99"/>
    <w:rPr>
      <w:rFonts w:ascii="Calibri" w:hAnsi="Calibri" w:eastAsia="宋体" w:cs="Times New Roman"/>
      <w:kern w:val="2"/>
      <w:sz w:val="22"/>
      <w:szCs w:val="22"/>
    </w:rPr>
  </w:style>
  <w:style w:type="character" w:customStyle="1" w:styleId="20">
    <w:name w:val="Footer Char"/>
    <w:basedOn w:val="10"/>
    <w:link w:val="8"/>
    <w:semiHidden/>
    <w:qFormat/>
    <w:uiPriority w:val="99"/>
    <w:rPr>
      <w:rFonts w:ascii="Calibri" w:hAnsi="Calibri"/>
      <w:sz w:val="18"/>
      <w:szCs w:val="18"/>
    </w:rPr>
  </w:style>
  <w:style w:type="character" w:customStyle="1" w:styleId="21">
    <w:name w:val="Header Char"/>
    <w:basedOn w:val="10"/>
    <w:link w:val="9"/>
    <w:qFormat/>
    <w:locked/>
    <w:uiPriority w:val="99"/>
    <w:rPr>
      <w:rFonts w:ascii="Calibri" w:hAnsi="Calibri" w:eastAsia="宋体" w:cs="Times New Roman"/>
      <w:kern w:val="2"/>
      <w:sz w:val="18"/>
      <w:szCs w:val="18"/>
    </w:rPr>
  </w:style>
  <w:style w:type="character" w:customStyle="1" w:styleId="22">
    <w:name w:val="font41"/>
    <w:qFormat/>
    <w:uiPriority w:val="99"/>
    <w:rPr>
      <w:rFonts w:ascii="Times New Roman" w:hAnsi="Times New Roman"/>
      <w:b/>
      <w:color w:val="000000"/>
      <w:sz w:val="24"/>
      <w:u w:val="none"/>
    </w:rPr>
  </w:style>
  <w:style w:type="character" w:customStyle="1" w:styleId="23">
    <w:name w:val="font71"/>
    <w:qFormat/>
    <w:uiPriority w:val="99"/>
    <w:rPr>
      <w:rFonts w:ascii="宋体" w:hAnsi="宋体" w:eastAsia="宋体"/>
      <w:b/>
      <w:color w:val="000000"/>
      <w:sz w:val="24"/>
      <w:u w:val="none"/>
    </w:rPr>
  </w:style>
  <w:style w:type="character" w:customStyle="1" w:styleId="24">
    <w:name w:val="font31"/>
    <w:qFormat/>
    <w:uiPriority w:val="99"/>
    <w:rPr>
      <w:rFonts w:ascii="Times New Roman" w:hAnsi="Times New Roman"/>
      <w:color w:val="000000"/>
      <w:sz w:val="20"/>
      <w:u w:val="none"/>
    </w:rPr>
  </w:style>
  <w:style w:type="character" w:customStyle="1" w:styleId="25">
    <w:name w:val="font21"/>
    <w:qFormat/>
    <w:uiPriority w:val="99"/>
    <w:rPr>
      <w:rFonts w:ascii="宋体" w:hAnsi="宋体" w:eastAsia="宋体"/>
      <w:color w:val="000000"/>
      <w:sz w:val="20"/>
      <w:u w:val="none"/>
    </w:rPr>
  </w:style>
  <w:style w:type="character" w:customStyle="1" w:styleId="26">
    <w:name w:val="font61"/>
    <w:qFormat/>
    <w:uiPriority w:val="99"/>
    <w:rPr>
      <w:rFonts w:ascii="Times New Roman" w:hAnsi="Times New Roman"/>
      <w:color w:val="000000"/>
      <w:sz w:val="24"/>
      <w:u w:val="none"/>
    </w:rPr>
  </w:style>
  <w:style w:type="character" w:customStyle="1" w:styleId="27">
    <w:name w:val="font01"/>
    <w:qFormat/>
    <w:uiPriority w:val="99"/>
    <w:rPr>
      <w:rFonts w:ascii="宋体" w:hAnsi="宋体" w:eastAsia="宋体"/>
      <w:color w:val="000000"/>
      <w:sz w:val="24"/>
      <w:u w:val="none"/>
    </w:rPr>
  </w:style>
  <w:style w:type="character" w:customStyle="1" w:styleId="28">
    <w:name w:val="font11"/>
    <w:qFormat/>
    <w:uiPriority w:val="99"/>
    <w:rPr>
      <w:rFonts w:ascii="宋体" w:hAnsi="宋体" w:eastAsia="宋体"/>
      <w:color w:val="000000"/>
      <w:sz w:val="22"/>
      <w:u w:val="none"/>
    </w:rPr>
  </w:style>
  <w:style w:type="character" w:customStyle="1" w:styleId="29">
    <w:name w:val="font51"/>
    <w:qFormat/>
    <w:uiPriority w:val="99"/>
    <w:rPr>
      <w:rFonts w:ascii="Times New Roman" w:hAnsi="Times New Roman"/>
      <w:color w:val="000000"/>
      <w:sz w:val="22"/>
      <w:u w:val="none"/>
    </w:rPr>
  </w:style>
  <w:style w:type="paragraph" w:customStyle="1" w:styleId="30">
    <w:name w:val="List Paragraph1"/>
    <w:basedOn w:val="1"/>
    <w:qFormat/>
    <w:uiPriority w:val="99"/>
    <w:pPr>
      <w:ind w:firstLine="420" w:firstLineChars="200"/>
    </w:pPr>
  </w:style>
  <w:style w:type="paragraph" w:customStyle="1" w:styleId="3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18</Pages>
  <Words>1394</Words>
  <Characters>7952</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2018-01-30T01:27:00Z</dcterms:created>
  <dc:creator>宋哲平</dc:creator>
  <cp:lastModifiedBy>田明静</cp:lastModifiedBy>
  <cp:lastPrinted>2020-11-16T07:45:00Z</cp:lastPrinted>
  <dcterms:modified xsi:type="dcterms:W3CDTF">2020-11-17T02:11:51Z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